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D472" w14:textId="77777777" w:rsidR="00CA6EAF" w:rsidRPr="007C166B" w:rsidRDefault="00CA6EAF" w:rsidP="00CA6EAF">
      <w:pPr>
        <w:jc w:val="center"/>
        <w:rPr>
          <w:rFonts w:ascii="Arial" w:hAnsi="Arial" w:cs="Arial"/>
          <w:b/>
          <w:sz w:val="28"/>
          <w:szCs w:val="28"/>
        </w:rPr>
      </w:pPr>
      <w:r w:rsidRPr="007C166B">
        <w:rPr>
          <w:rFonts w:ascii="Arial" w:hAnsi="Arial" w:cs="Arial"/>
          <w:b/>
          <w:sz w:val="28"/>
          <w:szCs w:val="28"/>
        </w:rPr>
        <w:t>Technická správa</w:t>
      </w:r>
    </w:p>
    <w:p w14:paraId="07B41054" w14:textId="77777777" w:rsidR="00CA6EAF" w:rsidRPr="007C166B" w:rsidRDefault="00CA6EAF" w:rsidP="00CA6EAF">
      <w:pPr>
        <w:jc w:val="both"/>
        <w:rPr>
          <w:rFonts w:ascii="Arial" w:hAnsi="Arial" w:cs="Arial"/>
          <w:b/>
          <w:sz w:val="24"/>
          <w:szCs w:val="24"/>
        </w:rPr>
      </w:pPr>
      <w:r w:rsidRPr="007C166B">
        <w:rPr>
          <w:rFonts w:ascii="Arial" w:hAnsi="Arial" w:cs="Arial"/>
          <w:b/>
          <w:sz w:val="24"/>
          <w:szCs w:val="24"/>
        </w:rPr>
        <w:t>Všeobecne</w:t>
      </w:r>
    </w:p>
    <w:p w14:paraId="1866C6A2" w14:textId="66850266" w:rsidR="002F675E" w:rsidRPr="007C166B" w:rsidRDefault="002F675E" w:rsidP="00DA340E">
      <w:pPr>
        <w:jc w:val="both"/>
        <w:rPr>
          <w:rFonts w:ascii="Arial" w:hAnsi="Arial" w:cs="Arial"/>
          <w:sz w:val="20"/>
          <w:szCs w:val="20"/>
        </w:rPr>
      </w:pPr>
      <w:r w:rsidRPr="007C166B">
        <w:rPr>
          <w:rFonts w:ascii="Arial" w:hAnsi="Arial" w:cs="Arial"/>
          <w:sz w:val="20"/>
          <w:szCs w:val="20"/>
        </w:rPr>
        <w:t xml:space="preserve">Predmetom tejto projektovej dokumentácie je </w:t>
      </w:r>
      <w:r w:rsidR="007C166B" w:rsidRPr="007C166B">
        <w:rPr>
          <w:rFonts w:ascii="Arial" w:hAnsi="Arial" w:cs="Arial"/>
          <w:sz w:val="20"/>
          <w:szCs w:val="20"/>
        </w:rPr>
        <w:t>rekonštrukcia existujúcej trafostanice TS 0304-000</w:t>
      </w:r>
      <w:r w:rsidRPr="007C166B">
        <w:rPr>
          <w:rFonts w:ascii="Arial" w:hAnsi="Arial" w:cs="Arial"/>
          <w:sz w:val="20"/>
          <w:szCs w:val="20"/>
        </w:rPr>
        <w:t xml:space="preserve">. </w:t>
      </w:r>
      <w:r w:rsidR="007C166B">
        <w:rPr>
          <w:rFonts w:ascii="Arial" w:hAnsi="Arial" w:cs="Arial"/>
          <w:sz w:val="20"/>
          <w:szCs w:val="20"/>
        </w:rPr>
        <w:t xml:space="preserve">Trafostanica sa nachádza v spoločnom murovanom objekte spolu s plynovou kotolňou pre dané územie. </w:t>
      </w:r>
      <w:r w:rsidR="00F43293">
        <w:rPr>
          <w:rFonts w:ascii="Arial" w:hAnsi="Arial" w:cs="Arial"/>
          <w:sz w:val="20"/>
          <w:szCs w:val="20"/>
        </w:rPr>
        <w:t>Projekt rieši výmenu existujúceho olejového transformátora 400kVA za transformátor 1000kVA vrátane pripojovacích vedení na VN/NN strane</w:t>
      </w:r>
      <w:r w:rsidR="00152168">
        <w:rPr>
          <w:rFonts w:ascii="Arial" w:hAnsi="Arial" w:cs="Arial"/>
          <w:sz w:val="20"/>
          <w:szCs w:val="20"/>
        </w:rPr>
        <w:t xml:space="preserve"> a výmenu NN rozvádzača</w:t>
      </w:r>
      <w:r w:rsidR="00F43293">
        <w:rPr>
          <w:rFonts w:ascii="Arial" w:hAnsi="Arial" w:cs="Arial"/>
          <w:sz w:val="20"/>
          <w:szCs w:val="20"/>
        </w:rPr>
        <w:t xml:space="preserve">. </w:t>
      </w:r>
      <w:r w:rsidRPr="007C166B">
        <w:rPr>
          <w:rFonts w:ascii="Arial" w:hAnsi="Arial" w:cs="Arial"/>
          <w:b/>
          <w:sz w:val="20"/>
          <w:szCs w:val="20"/>
        </w:rPr>
        <w:t xml:space="preserve">Projekt je vypracovaný v rozsahu </w:t>
      </w:r>
      <w:r w:rsidR="007C166B" w:rsidRPr="007C166B">
        <w:rPr>
          <w:rFonts w:ascii="Arial" w:hAnsi="Arial" w:cs="Arial"/>
          <w:b/>
          <w:sz w:val="20"/>
          <w:szCs w:val="20"/>
        </w:rPr>
        <w:t xml:space="preserve">dokumentácia </w:t>
      </w:r>
      <w:r w:rsidRPr="007C166B">
        <w:rPr>
          <w:rFonts w:ascii="Arial" w:hAnsi="Arial" w:cs="Arial"/>
          <w:b/>
          <w:sz w:val="20"/>
          <w:szCs w:val="20"/>
        </w:rPr>
        <w:t xml:space="preserve">pre </w:t>
      </w:r>
      <w:r w:rsidR="007C166B" w:rsidRPr="007C166B">
        <w:rPr>
          <w:rFonts w:ascii="Arial" w:hAnsi="Arial" w:cs="Arial"/>
          <w:b/>
          <w:sz w:val="20"/>
          <w:szCs w:val="20"/>
        </w:rPr>
        <w:t>stavebné povolenie</w:t>
      </w:r>
      <w:r w:rsidRPr="007C166B">
        <w:rPr>
          <w:rFonts w:ascii="Arial" w:hAnsi="Arial" w:cs="Arial"/>
          <w:b/>
          <w:sz w:val="20"/>
          <w:szCs w:val="20"/>
        </w:rPr>
        <w:t>.</w:t>
      </w:r>
    </w:p>
    <w:p w14:paraId="57FABB45" w14:textId="1EFAB336" w:rsidR="007C166B" w:rsidRPr="006A7830" w:rsidRDefault="007C166B" w:rsidP="007C166B">
      <w:pPr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Názov stavby:</w:t>
      </w:r>
      <w:r w:rsidRPr="006A783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A7830">
        <w:rPr>
          <w:rFonts w:ascii="Arial" w:hAnsi="Arial" w:cs="Arial"/>
          <w:bCs/>
          <w:sz w:val="20"/>
          <w:szCs w:val="20"/>
        </w:rPr>
        <w:t>Bytový dom Terchovská</w:t>
      </w:r>
      <w:r w:rsidR="000F2C62">
        <w:rPr>
          <w:rFonts w:ascii="Arial" w:hAnsi="Arial" w:cs="Arial"/>
          <w:bCs/>
          <w:sz w:val="20"/>
          <w:szCs w:val="20"/>
        </w:rPr>
        <w:t xml:space="preserve"> a dotknuté územie</w:t>
      </w:r>
    </w:p>
    <w:p w14:paraId="48EF35DC" w14:textId="77777777" w:rsidR="007C166B" w:rsidRDefault="007C166B" w:rsidP="007C166B">
      <w:pPr>
        <w:ind w:left="2124" w:hanging="2124"/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Miesto stavby:</w:t>
      </w:r>
      <w:r w:rsidRPr="006A7830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>Okres Bratislava II., Obec: BA-m.č. Ružinov, k.ú. Trnávka, pozemky na parcelách registra „C“ p.č. 17007/47, p.č. 17007/46 , p.č. 17014/2, p.č. 17016/1, p.č. 14472/1, p.č. 14472/53, p.č. 22247/9</w:t>
      </w:r>
    </w:p>
    <w:p w14:paraId="1BF21310" w14:textId="10A8472E" w:rsidR="007C166B" w:rsidRPr="006A7830" w:rsidRDefault="007C166B" w:rsidP="007C166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Dotknuté parcely:</w:t>
      </w:r>
      <w:r>
        <w:rPr>
          <w:rFonts w:ascii="Arial" w:hAnsi="Arial" w:cs="Arial"/>
          <w:sz w:val="20"/>
          <w:szCs w:val="20"/>
        </w:rPr>
        <w:tab/>
      </w:r>
      <w:r w:rsidRPr="00A9334E">
        <w:rPr>
          <w:rFonts w:ascii="Arial" w:hAnsi="Arial" w:cs="Arial"/>
          <w:sz w:val="20"/>
          <w:szCs w:val="20"/>
        </w:rPr>
        <w:t xml:space="preserve">p.č. </w:t>
      </w:r>
      <w:r w:rsidR="00B950FC">
        <w:rPr>
          <w:rFonts w:ascii="Arial" w:hAnsi="Arial" w:cs="Arial"/>
          <w:sz w:val="20"/>
          <w:szCs w:val="20"/>
        </w:rPr>
        <w:t>14472/8</w:t>
      </w:r>
    </w:p>
    <w:p w14:paraId="347AF6E2" w14:textId="2D634A0A" w:rsidR="00835F36" w:rsidRPr="00B950FC" w:rsidRDefault="002F675E" w:rsidP="00835F36">
      <w:pPr>
        <w:pStyle w:val="Odsekzoznamu"/>
        <w:ind w:left="1406" w:hanging="1410"/>
        <w:jc w:val="both"/>
        <w:rPr>
          <w:rFonts w:ascii="Arial" w:hAnsi="Arial" w:cs="Arial"/>
          <w:sz w:val="20"/>
          <w:szCs w:val="20"/>
        </w:rPr>
      </w:pPr>
      <w:r w:rsidRPr="00B950FC">
        <w:rPr>
          <w:rFonts w:ascii="Arial" w:hAnsi="Arial" w:cs="Arial"/>
          <w:sz w:val="20"/>
          <w:szCs w:val="20"/>
        </w:rPr>
        <w:t>Investor:</w:t>
      </w:r>
      <w:r w:rsidR="00B950FC" w:rsidRPr="00B950FC">
        <w:rPr>
          <w:rFonts w:ascii="Arial" w:hAnsi="Arial" w:cs="Arial"/>
          <w:sz w:val="20"/>
          <w:szCs w:val="20"/>
        </w:rPr>
        <w:tab/>
      </w:r>
      <w:r w:rsidR="00B950FC" w:rsidRPr="00B950FC">
        <w:rPr>
          <w:rFonts w:ascii="Arial" w:hAnsi="Arial" w:cs="Arial"/>
          <w:sz w:val="20"/>
          <w:szCs w:val="20"/>
        </w:rPr>
        <w:tab/>
      </w:r>
      <w:r w:rsidR="00B950FC" w:rsidRPr="00B950FC">
        <w:rPr>
          <w:rFonts w:ascii="Arial" w:hAnsi="Arial" w:cs="Arial"/>
          <w:sz w:val="20"/>
          <w:szCs w:val="20"/>
        </w:rPr>
        <w:tab/>
      </w:r>
      <w:r w:rsidR="00835F36" w:rsidRPr="00B950FC">
        <w:rPr>
          <w:rFonts w:ascii="Arial" w:hAnsi="Arial" w:cs="Arial"/>
          <w:sz w:val="20"/>
          <w:szCs w:val="20"/>
        </w:rPr>
        <w:t>Západoslovenská distribučná a.s.</w:t>
      </w:r>
    </w:p>
    <w:p w14:paraId="6C5E0C33" w14:textId="77777777" w:rsidR="00835F36" w:rsidRPr="00B950FC" w:rsidRDefault="00835F36" w:rsidP="00B950FC">
      <w:pPr>
        <w:pStyle w:val="Odsekzoznamu"/>
        <w:ind w:left="1406" w:firstLine="718"/>
        <w:jc w:val="both"/>
        <w:rPr>
          <w:rFonts w:ascii="Arial" w:hAnsi="Arial" w:cs="Arial"/>
          <w:sz w:val="20"/>
          <w:szCs w:val="20"/>
        </w:rPr>
      </w:pPr>
      <w:r w:rsidRPr="00B950FC">
        <w:rPr>
          <w:rFonts w:ascii="Arial" w:hAnsi="Arial" w:cs="Arial"/>
          <w:sz w:val="20"/>
          <w:szCs w:val="20"/>
        </w:rPr>
        <w:t>Čulenova 6</w:t>
      </w:r>
    </w:p>
    <w:p w14:paraId="6F06E108" w14:textId="77777777" w:rsidR="00835F36" w:rsidRPr="00B950FC" w:rsidRDefault="00835F36" w:rsidP="00B950FC">
      <w:pPr>
        <w:pStyle w:val="Odsekzoznamu"/>
        <w:ind w:left="2114" w:firstLine="10"/>
        <w:jc w:val="both"/>
        <w:rPr>
          <w:rFonts w:ascii="Arial" w:hAnsi="Arial" w:cs="Arial"/>
          <w:sz w:val="20"/>
          <w:szCs w:val="20"/>
        </w:rPr>
      </w:pPr>
      <w:r w:rsidRPr="00B950FC">
        <w:rPr>
          <w:rFonts w:ascii="Arial" w:hAnsi="Arial" w:cs="Arial"/>
          <w:sz w:val="20"/>
          <w:szCs w:val="20"/>
        </w:rPr>
        <w:t>816 47 Bratislava</w:t>
      </w:r>
    </w:p>
    <w:p w14:paraId="386A0504" w14:textId="2C2537D8" w:rsidR="002F675E" w:rsidRPr="00B950FC" w:rsidRDefault="002F675E" w:rsidP="007706B1">
      <w:pPr>
        <w:jc w:val="both"/>
        <w:rPr>
          <w:rFonts w:ascii="Arial" w:hAnsi="Arial" w:cs="Arial"/>
          <w:sz w:val="20"/>
          <w:szCs w:val="20"/>
        </w:rPr>
      </w:pPr>
      <w:r w:rsidRPr="00B950FC">
        <w:rPr>
          <w:rFonts w:ascii="Arial" w:hAnsi="Arial" w:cs="Arial"/>
          <w:sz w:val="20"/>
          <w:szCs w:val="20"/>
        </w:rPr>
        <w:t>Stupeň PD:</w:t>
      </w:r>
      <w:r w:rsidRPr="00B950FC">
        <w:rPr>
          <w:rFonts w:ascii="Arial" w:hAnsi="Arial" w:cs="Arial"/>
          <w:sz w:val="20"/>
          <w:szCs w:val="20"/>
        </w:rPr>
        <w:tab/>
      </w:r>
      <w:r w:rsidR="00B950FC" w:rsidRPr="00B950FC">
        <w:rPr>
          <w:rFonts w:ascii="Arial" w:hAnsi="Arial" w:cs="Arial"/>
          <w:b/>
          <w:sz w:val="20"/>
          <w:szCs w:val="20"/>
        </w:rPr>
        <w:t>Dokumentácia pre stavebné povolenie</w:t>
      </w:r>
    </w:p>
    <w:p w14:paraId="02C3150A" w14:textId="77777777" w:rsidR="004E7A05" w:rsidRPr="00B950FC" w:rsidRDefault="004E7A05" w:rsidP="00DA340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950FC">
        <w:rPr>
          <w:rFonts w:ascii="Arial" w:hAnsi="Arial" w:cs="Arial"/>
          <w:b/>
          <w:sz w:val="20"/>
          <w:szCs w:val="20"/>
        </w:rPr>
        <w:t>Predmetom projektu je</w:t>
      </w:r>
    </w:p>
    <w:p w14:paraId="110AE173" w14:textId="4A278AA2" w:rsidR="004E7A05" w:rsidRPr="00B950FC" w:rsidRDefault="004E7A05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B950FC">
        <w:rPr>
          <w:rFonts w:ascii="Arial" w:hAnsi="Arial" w:cs="Arial"/>
          <w:sz w:val="20"/>
          <w:szCs w:val="20"/>
        </w:rPr>
        <w:t>PS</w:t>
      </w:r>
      <w:r w:rsidR="00B950FC" w:rsidRPr="00B950FC">
        <w:rPr>
          <w:rFonts w:ascii="Arial" w:hAnsi="Arial" w:cs="Arial"/>
          <w:sz w:val="20"/>
          <w:szCs w:val="20"/>
        </w:rPr>
        <w:t xml:space="preserve"> 103 Posilnenie trafostanice</w:t>
      </w:r>
    </w:p>
    <w:p w14:paraId="24D3902A" w14:textId="77777777" w:rsidR="004E7A05" w:rsidRPr="00B950FC" w:rsidRDefault="004E7A05" w:rsidP="00DA340E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B950FC">
        <w:rPr>
          <w:rFonts w:ascii="Arial" w:eastAsia="Calibri" w:hAnsi="Arial" w:cs="Arial"/>
          <w:b/>
          <w:sz w:val="20"/>
          <w:szCs w:val="20"/>
        </w:rPr>
        <w:t>Skupina elektrických zariadení podľa Vyhlášky MPSVaR Slovenskej republiky č. 398/2013, ktorou sa mení a dopĺňa vyhláška MPSVaR Slovenskej republiky č. 508/2009 Zb.z. § 2, odst.1., resp. prílohy 1, časť III</w:t>
      </w:r>
    </w:p>
    <w:p w14:paraId="4423F0B0" w14:textId="77777777" w:rsidR="00B950FC" w:rsidRPr="001B7A05" w:rsidRDefault="00B950FC" w:rsidP="00B950FC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B7A05">
        <w:rPr>
          <w:rFonts w:ascii="Arial" w:hAnsi="Arial" w:cs="Arial"/>
          <w:sz w:val="20"/>
          <w:szCs w:val="20"/>
        </w:rPr>
        <w:t>Skupina „A“, bod b – technické zariadenie na premenu elektrickej energie s príkonom 250kVA a viac vrátane ochrany pred účinkami atmosférickej elektriny</w:t>
      </w:r>
    </w:p>
    <w:p w14:paraId="34588CF2" w14:textId="6D8C6858" w:rsidR="00B950FC" w:rsidRPr="00B950FC" w:rsidRDefault="00B950FC" w:rsidP="00B950FC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B7A05">
        <w:rPr>
          <w:rFonts w:ascii="Arial" w:hAnsi="Arial" w:cs="Arial"/>
          <w:sz w:val="20"/>
          <w:szCs w:val="20"/>
        </w:rPr>
        <w:t>Skupina „A“, bod c – elektrická sieť striedavého napätia nad 10</w:t>
      </w:r>
      <w:r>
        <w:rPr>
          <w:rFonts w:ascii="Arial" w:hAnsi="Arial" w:cs="Arial"/>
          <w:sz w:val="20"/>
          <w:szCs w:val="20"/>
        </w:rPr>
        <w:t>0</w:t>
      </w:r>
      <w:r w:rsidRPr="001B7A05">
        <w:rPr>
          <w:rFonts w:ascii="Arial" w:hAnsi="Arial" w:cs="Arial"/>
          <w:sz w:val="20"/>
          <w:szCs w:val="20"/>
        </w:rPr>
        <w:t>0V alebo jednosmerného napätia nad 1500V vrátane ochrany pred účinkami atmosférickej energie</w:t>
      </w:r>
    </w:p>
    <w:p w14:paraId="564F3801" w14:textId="14D46CA4" w:rsidR="002F675E" w:rsidRPr="00011B67" w:rsidRDefault="002F675E" w:rsidP="00DA340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11B67">
        <w:rPr>
          <w:rFonts w:ascii="Arial" w:hAnsi="Arial" w:cs="Arial"/>
          <w:b/>
          <w:sz w:val="20"/>
          <w:szCs w:val="20"/>
        </w:rPr>
        <w:t>Projektové podklady</w:t>
      </w:r>
    </w:p>
    <w:p w14:paraId="0F5C9BF9" w14:textId="34A2D5C3" w:rsidR="004E7A05" w:rsidRPr="00011B67" w:rsidRDefault="004E7A05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11B67">
        <w:rPr>
          <w:rFonts w:ascii="Arial" w:hAnsi="Arial" w:cs="Arial"/>
          <w:sz w:val="20"/>
          <w:szCs w:val="20"/>
        </w:rPr>
        <w:t xml:space="preserve">Napojené z VN </w:t>
      </w:r>
      <w:r w:rsidR="002F675E" w:rsidRPr="00011B67">
        <w:rPr>
          <w:rFonts w:ascii="Arial" w:hAnsi="Arial" w:cs="Arial"/>
          <w:sz w:val="20"/>
          <w:szCs w:val="20"/>
        </w:rPr>
        <w:t>linky č.</w:t>
      </w:r>
      <w:r w:rsidRPr="00011B67">
        <w:rPr>
          <w:rFonts w:ascii="Arial" w:hAnsi="Arial" w:cs="Arial"/>
          <w:sz w:val="20"/>
          <w:szCs w:val="20"/>
        </w:rPr>
        <w:tab/>
      </w:r>
      <w:r w:rsidRPr="00011B67">
        <w:rPr>
          <w:rFonts w:ascii="Arial" w:hAnsi="Arial" w:cs="Arial"/>
          <w:sz w:val="20"/>
          <w:szCs w:val="20"/>
        </w:rPr>
        <w:tab/>
      </w:r>
      <w:r w:rsidRPr="00011B67">
        <w:rPr>
          <w:rFonts w:ascii="Arial" w:hAnsi="Arial" w:cs="Arial"/>
          <w:sz w:val="20"/>
          <w:szCs w:val="20"/>
        </w:rPr>
        <w:tab/>
      </w:r>
      <w:r w:rsidR="00001EFA" w:rsidRPr="00011B67">
        <w:rPr>
          <w:rFonts w:ascii="Arial" w:hAnsi="Arial" w:cs="Arial"/>
          <w:sz w:val="20"/>
          <w:szCs w:val="20"/>
        </w:rPr>
        <w:tab/>
      </w:r>
      <w:r w:rsidR="00001EFA" w:rsidRPr="00011B67">
        <w:rPr>
          <w:rFonts w:ascii="Arial" w:hAnsi="Arial" w:cs="Arial"/>
          <w:sz w:val="20"/>
          <w:szCs w:val="20"/>
        </w:rPr>
        <w:tab/>
      </w:r>
      <w:r w:rsidR="00B950FC" w:rsidRPr="00011B67">
        <w:rPr>
          <w:rFonts w:ascii="Arial" w:hAnsi="Arial" w:cs="Arial"/>
          <w:sz w:val="20"/>
          <w:szCs w:val="20"/>
        </w:rPr>
        <w:t>412</w:t>
      </w:r>
    </w:p>
    <w:p w14:paraId="6E719923" w14:textId="1811037B" w:rsidR="004E7A05" w:rsidRPr="00011B67" w:rsidRDefault="004E7A05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11B67">
        <w:rPr>
          <w:rFonts w:ascii="Arial" w:hAnsi="Arial" w:cs="Arial"/>
          <w:sz w:val="20"/>
          <w:szCs w:val="20"/>
        </w:rPr>
        <w:t xml:space="preserve">Napájací bod transformovňa 110/22kV </w:t>
      </w:r>
      <w:r w:rsidRPr="00011B67">
        <w:rPr>
          <w:rFonts w:ascii="Arial" w:hAnsi="Arial" w:cs="Arial"/>
          <w:sz w:val="20"/>
          <w:szCs w:val="20"/>
        </w:rPr>
        <w:tab/>
      </w:r>
      <w:r w:rsidR="00001EFA" w:rsidRPr="00011B67">
        <w:rPr>
          <w:rFonts w:ascii="Arial" w:hAnsi="Arial" w:cs="Arial"/>
          <w:sz w:val="20"/>
          <w:szCs w:val="20"/>
        </w:rPr>
        <w:tab/>
      </w:r>
      <w:r w:rsidR="00001EFA" w:rsidRPr="00011B67">
        <w:rPr>
          <w:rFonts w:ascii="Arial" w:hAnsi="Arial" w:cs="Arial"/>
          <w:sz w:val="20"/>
          <w:szCs w:val="20"/>
        </w:rPr>
        <w:tab/>
      </w:r>
      <w:r w:rsidR="00011B67" w:rsidRPr="00011B67">
        <w:rPr>
          <w:rFonts w:ascii="Arial" w:hAnsi="Arial" w:cs="Arial"/>
          <w:sz w:val="20"/>
          <w:szCs w:val="20"/>
        </w:rPr>
        <w:t>ES Žabí Majer</w:t>
      </w:r>
      <w:r w:rsidRPr="00011B67">
        <w:rPr>
          <w:rFonts w:ascii="Arial" w:hAnsi="Arial" w:cs="Arial"/>
          <w:sz w:val="20"/>
          <w:szCs w:val="20"/>
        </w:rPr>
        <w:t>, T101-</w:t>
      </w:r>
      <w:r w:rsidR="00011B67" w:rsidRPr="00011B67">
        <w:rPr>
          <w:rFonts w:ascii="Arial" w:hAnsi="Arial" w:cs="Arial"/>
          <w:sz w:val="20"/>
          <w:szCs w:val="20"/>
        </w:rPr>
        <w:t>40</w:t>
      </w:r>
      <w:r w:rsidRPr="00011B67">
        <w:rPr>
          <w:rFonts w:ascii="Arial" w:hAnsi="Arial" w:cs="Arial"/>
          <w:sz w:val="20"/>
          <w:szCs w:val="20"/>
        </w:rPr>
        <w:t>MVA</w:t>
      </w:r>
    </w:p>
    <w:p w14:paraId="6555B4B1" w14:textId="352B4F63" w:rsidR="002F675E" w:rsidRPr="00011B67" w:rsidRDefault="004E7A05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11B67">
        <w:rPr>
          <w:rFonts w:ascii="Arial" w:hAnsi="Arial" w:cs="Arial"/>
          <w:sz w:val="20"/>
          <w:szCs w:val="20"/>
        </w:rPr>
        <w:t>Uzemnenie trafa 110/22kV</w:t>
      </w:r>
      <w:r w:rsidRPr="00011B67">
        <w:rPr>
          <w:rFonts w:ascii="Arial" w:hAnsi="Arial" w:cs="Arial"/>
          <w:sz w:val="20"/>
          <w:szCs w:val="20"/>
        </w:rPr>
        <w:tab/>
      </w:r>
      <w:r w:rsidRPr="00011B67">
        <w:rPr>
          <w:rFonts w:ascii="Arial" w:hAnsi="Arial" w:cs="Arial"/>
          <w:sz w:val="20"/>
          <w:szCs w:val="20"/>
        </w:rPr>
        <w:tab/>
      </w:r>
      <w:r w:rsidRPr="00011B67">
        <w:rPr>
          <w:rFonts w:ascii="Arial" w:hAnsi="Arial" w:cs="Arial"/>
          <w:sz w:val="20"/>
          <w:szCs w:val="20"/>
        </w:rPr>
        <w:tab/>
      </w:r>
      <w:r w:rsidR="00001EFA" w:rsidRPr="00011B67">
        <w:rPr>
          <w:rFonts w:ascii="Arial" w:hAnsi="Arial" w:cs="Arial"/>
          <w:sz w:val="20"/>
          <w:szCs w:val="20"/>
        </w:rPr>
        <w:tab/>
      </w:r>
      <w:r w:rsidR="00001EFA" w:rsidRPr="00011B67">
        <w:rPr>
          <w:rFonts w:ascii="Arial" w:hAnsi="Arial" w:cs="Arial"/>
          <w:sz w:val="20"/>
          <w:szCs w:val="20"/>
        </w:rPr>
        <w:tab/>
      </w:r>
      <w:r w:rsidRPr="00011B67">
        <w:rPr>
          <w:rFonts w:ascii="Arial" w:hAnsi="Arial" w:cs="Arial"/>
          <w:sz w:val="20"/>
          <w:szCs w:val="20"/>
        </w:rPr>
        <w:t xml:space="preserve">R </w:t>
      </w:r>
    </w:p>
    <w:p w14:paraId="6CCB138E" w14:textId="492A7E93" w:rsidR="004E7A05" w:rsidRPr="00011B67" w:rsidRDefault="004E7A05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11B67">
        <w:rPr>
          <w:rFonts w:ascii="Arial" w:hAnsi="Arial" w:cs="Arial"/>
          <w:sz w:val="20"/>
          <w:szCs w:val="20"/>
        </w:rPr>
        <w:t>Doporučený I</w:t>
      </w:r>
      <w:r w:rsidR="00981895" w:rsidRPr="00011B67">
        <w:rPr>
          <w:rFonts w:ascii="Arial" w:hAnsi="Arial" w:cs="Arial"/>
          <w:sz w:val="20"/>
          <w:szCs w:val="20"/>
        </w:rPr>
        <w:t>c</w:t>
      </w:r>
      <w:r w:rsidRPr="00011B67">
        <w:rPr>
          <w:rFonts w:ascii="Arial" w:hAnsi="Arial" w:cs="Arial"/>
          <w:sz w:val="20"/>
          <w:szCs w:val="20"/>
        </w:rPr>
        <w:t xml:space="preserve"> pre výpočet </w:t>
      </w:r>
      <w:r w:rsidRPr="00011B67">
        <w:rPr>
          <w:rFonts w:ascii="Arial" w:hAnsi="Arial" w:cs="Arial"/>
          <w:sz w:val="20"/>
          <w:szCs w:val="20"/>
        </w:rPr>
        <w:tab/>
      </w:r>
      <w:r w:rsidRPr="00011B67">
        <w:rPr>
          <w:rFonts w:ascii="Arial" w:hAnsi="Arial" w:cs="Arial"/>
          <w:sz w:val="20"/>
          <w:szCs w:val="20"/>
        </w:rPr>
        <w:tab/>
      </w:r>
      <w:r w:rsidRPr="00011B67">
        <w:rPr>
          <w:rFonts w:ascii="Arial" w:hAnsi="Arial" w:cs="Arial"/>
          <w:sz w:val="20"/>
          <w:szCs w:val="20"/>
        </w:rPr>
        <w:tab/>
      </w:r>
      <w:r w:rsidR="00001EFA" w:rsidRPr="00011B67">
        <w:rPr>
          <w:rFonts w:ascii="Arial" w:hAnsi="Arial" w:cs="Arial"/>
          <w:sz w:val="20"/>
          <w:szCs w:val="20"/>
        </w:rPr>
        <w:tab/>
      </w:r>
      <w:r w:rsidR="00001EFA" w:rsidRPr="00011B67">
        <w:rPr>
          <w:rFonts w:ascii="Arial" w:hAnsi="Arial" w:cs="Arial"/>
          <w:sz w:val="20"/>
          <w:szCs w:val="20"/>
        </w:rPr>
        <w:tab/>
      </w:r>
      <w:r w:rsidRPr="00011B67">
        <w:rPr>
          <w:rFonts w:ascii="Arial" w:hAnsi="Arial" w:cs="Arial"/>
          <w:sz w:val="20"/>
          <w:szCs w:val="20"/>
        </w:rPr>
        <w:t>600A</w:t>
      </w:r>
    </w:p>
    <w:p w14:paraId="7347746C" w14:textId="46955848" w:rsidR="004E7A05" w:rsidRPr="00011B67" w:rsidRDefault="004E7A05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11B67">
        <w:rPr>
          <w:rFonts w:ascii="Arial" w:hAnsi="Arial" w:cs="Arial"/>
          <w:sz w:val="20"/>
          <w:szCs w:val="20"/>
        </w:rPr>
        <w:t>Skratov</w:t>
      </w:r>
      <w:r w:rsidR="00B72F6C" w:rsidRPr="00011B67">
        <w:rPr>
          <w:rFonts w:ascii="Arial" w:hAnsi="Arial" w:cs="Arial"/>
          <w:sz w:val="20"/>
          <w:szCs w:val="20"/>
        </w:rPr>
        <w:t>ý</w:t>
      </w:r>
      <w:r w:rsidRPr="00011B67">
        <w:rPr>
          <w:rFonts w:ascii="Arial" w:hAnsi="Arial" w:cs="Arial"/>
          <w:sz w:val="20"/>
          <w:szCs w:val="20"/>
        </w:rPr>
        <w:t xml:space="preserve"> </w:t>
      </w:r>
      <w:r w:rsidR="00B72F6C" w:rsidRPr="00011B67">
        <w:rPr>
          <w:rFonts w:ascii="Arial" w:hAnsi="Arial" w:cs="Arial"/>
          <w:sz w:val="20"/>
          <w:szCs w:val="20"/>
        </w:rPr>
        <w:t>výkon</w:t>
      </w:r>
      <w:r w:rsidRPr="00011B67">
        <w:rPr>
          <w:rFonts w:ascii="Arial" w:hAnsi="Arial" w:cs="Arial"/>
          <w:sz w:val="20"/>
          <w:szCs w:val="20"/>
        </w:rPr>
        <w:t xml:space="preserve"> </w:t>
      </w:r>
      <w:r w:rsidR="00B72F6C" w:rsidRPr="00011B67">
        <w:rPr>
          <w:rFonts w:ascii="Arial" w:hAnsi="Arial" w:cs="Arial"/>
          <w:sz w:val="20"/>
          <w:szCs w:val="20"/>
        </w:rPr>
        <w:t>Sk</w:t>
      </w:r>
      <w:r w:rsidR="008F3004" w:rsidRPr="00011B67">
        <w:rPr>
          <w:rFonts w:ascii="Arial" w:hAnsi="Arial" w:cs="Arial"/>
          <w:sz w:val="20"/>
          <w:szCs w:val="20"/>
        </w:rPr>
        <w:t>“-3</w:t>
      </w:r>
      <w:r w:rsidR="008F3004" w:rsidRPr="00011B67">
        <w:rPr>
          <w:rFonts w:ascii="Arial" w:hAnsi="Arial" w:cs="Arial"/>
          <w:sz w:val="20"/>
          <w:szCs w:val="20"/>
        </w:rPr>
        <w:tab/>
      </w:r>
      <w:r w:rsidR="008F3004" w:rsidRPr="00011B67">
        <w:rPr>
          <w:rFonts w:ascii="Arial" w:hAnsi="Arial" w:cs="Arial"/>
          <w:sz w:val="20"/>
          <w:szCs w:val="20"/>
        </w:rPr>
        <w:tab/>
      </w:r>
      <w:r w:rsidR="008F3004" w:rsidRPr="00011B67">
        <w:rPr>
          <w:rFonts w:ascii="Arial" w:hAnsi="Arial" w:cs="Arial"/>
          <w:sz w:val="20"/>
          <w:szCs w:val="20"/>
        </w:rPr>
        <w:tab/>
      </w:r>
      <w:r w:rsidR="008F3004" w:rsidRPr="00011B67">
        <w:rPr>
          <w:rFonts w:ascii="Arial" w:hAnsi="Arial" w:cs="Arial"/>
          <w:sz w:val="20"/>
          <w:szCs w:val="20"/>
        </w:rPr>
        <w:tab/>
      </w:r>
      <w:r w:rsidR="00B72F6C" w:rsidRPr="00011B67">
        <w:rPr>
          <w:rFonts w:ascii="Arial" w:hAnsi="Arial" w:cs="Arial"/>
          <w:sz w:val="20"/>
          <w:szCs w:val="20"/>
        </w:rPr>
        <w:tab/>
      </w:r>
      <w:r w:rsidR="00011B67" w:rsidRPr="00011B67">
        <w:rPr>
          <w:rFonts w:ascii="Arial" w:hAnsi="Arial" w:cs="Arial"/>
          <w:sz w:val="20"/>
          <w:szCs w:val="20"/>
        </w:rPr>
        <w:t>275,055</w:t>
      </w:r>
      <w:r w:rsidRPr="00011B67">
        <w:rPr>
          <w:rFonts w:ascii="Arial" w:hAnsi="Arial" w:cs="Arial"/>
          <w:sz w:val="20"/>
          <w:szCs w:val="20"/>
        </w:rPr>
        <w:t>MVA</w:t>
      </w:r>
    </w:p>
    <w:p w14:paraId="72E7B249" w14:textId="3E88740F" w:rsidR="004E7A05" w:rsidRPr="00011B67" w:rsidRDefault="004E7A05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11B67">
        <w:rPr>
          <w:rFonts w:ascii="Arial" w:hAnsi="Arial" w:cs="Arial"/>
          <w:sz w:val="20"/>
          <w:szCs w:val="20"/>
        </w:rPr>
        <w:t>Skratov</w:t>
      </w:r>
      <w:r w:rsidR="00B72F6C" w:rsidRPr="00011B67">
        <w:rPr>
          <w:rFonts w:ascii="Arial" w:hAnsi="Arial" w:cs="Arial"/>
          <w:sz w:val="20"/>
          <w:szCs w:val="20"/>
        </w:rPr>
        <w:t>ý</w:t>
      </w:r>
      <w:r w:rsidRPr="00011B67">
        <w:rPr>
          <w:rFonts w:ascii="Arial" w:hAnsi="Arial" w:cs="Arial"/>
          <w:sz w:val="20"/>
          <w:szCs w:val="20"/>
        </w:rPr>
        <w:t xml:space="preserve"> </w:t>
      </w:r>
      <w:r w:rsidR="00B72F6C" w:rsidRPr="00011B67">
        <w:rPr>
          <w:rFonts w:ascii="Arial" w:hAnsi="Arial" w:cs="Arial"/>
          <w:sz w:val="20"/>
          <w:szCs w:val="20"/>
        </w:rPr>
        <w:t>prúd Ik“</w:t>
      </w:r>
      <w:r w:rsidR="008F3004" w:rsidRPr="00011B67">
        <w:rPr>
          <w:rFonts w:ascii="Arial" w:hAnsi="Arial" w:cs="Arial"/>
          <w:sz w:val="20"/>
          <w:szCs w:val="20"/>
        </w:rPr>
        <w:t>-3</w:t>
      </w:r>
      <w:r w:rsidR="008F3004" w:rsidRPr="00011B67">
        <w:rPr>
          <w:rFonts w:ascii="Arial" w:hAnsi="Arial" w:cs="Arial"/>
          <w:sz w:val="20"/>
          <w:szCs w:val="20"/>
        </w:rPr>
        <w:tab/>
      </w:r>
      <w:r w:rsidR="008F3004" w:rsidRPr="00011B67">
        <w:rPr>
          <w:rFonts w:ascii="Arial" w:hAnsi="Arial" w:cs="Arial"/>
          <w:sz w:val="20"/>
          <w:szCs w:val="20"/>
        </w:rPr>
        <w:tab/>
      </w:r>
      <w:r w:rsidR="008F3004" w:rsidRPr="00011B67">
        <w:rPr>
          <w:rFonts w:ascii="Arial" w:hAnsi="Arial" w:cs="Arial"/>
          <w:sz w:val="20"/>
          <w:szCs w:val="20"/>
        </w:rPr>
        <w:tab/>
      </w:r>
      <w:r w:rsidR="008F3004" w:rsidRPr="00011B67">
        <w:rPr>
          <w:rFonts w:ascii="Arial" w:hAnsi="Arial" w:cs="Arial"/>
          <w:sz w:val="20"/>
          <w:szCs w:val="20"/>
        </w:rPr>
        <w:tab/>
      </w:r>
      <w:r w:rsidR="008F3004" w:rsidRPr="00011B67">
        <w:rPr>
          <w:rFonts w:ascii="Arial" w:hAnsi="Arial" w:cs="Arial"/>
          <w:sz w:val="20"/>
          <w:szCs w:val="20"/>
        </w:rPr>
        <w:tab/>
      </w:r>
      <w:r w:rsidR="00B72F6C" w:rsidRPr="00011B67">
        <w:rPr>
          <w:rFonts w:ascii="Arial" w:hAnsi="Arial" w:cs="Arial"/>
          <w:sz w:val="20"/>
          <w:szCs w:val="20"/>
        </w:rPr>
        <w:tab/>
      </w:r>
      <w:r w:rsidR="00011B67" w:rsidRPr="00011B67">
        <w:rPr>
          <w:rFonts w:ascii="Arial" w:hAnsi="Arial" w:cs="Arial"/>
          <w:sz w:val="20"/>
          <w:szCs w:val="20"/>
        </w:rPr>
        <w:t>7,21</w:t>
      </w:r>
      <w:r w:rsidRPr="00011B67">
        <w:rPr>
          <w:rFonts w:ascii="Arial" w:hAnsi="Arial" w:cs="Arial"/>
          <w:sz w:val="20"/>
          <w:szCs w:val="20"/>
        </w:rPr>
        <w:t>kA</w:t>
      </w:r>
    </w:p>
    <w:p w14:paraId="2F1264F8" w14:textId="13D940D0" w:rsidR="004E7A05" w:rsidRPr="00011B67" w:rsidRDefault="004E7A05" w:rsidP="00DA340E">
      <w:pPr>
        <w:spacing w:after="0"/>
        <w:jc w:val="both"/>
        <w:rPr>
          <w:rFonts w:ascii="Arial" w:hAnsi="Arial" w:cs="Arial"/>
          <w:sz w:val="16"/>
          <w:szCs w:val="16"/>
        </w:rPr>
      </w:pPr>
      <w:r w:rsidRPr="00011B67">
        <w:rPr>
          <w:rFonts w:ascii="Arial" w:hAnsi="Arial" w:cs="Arial"/>
          <w:sz w:val="16"/>
          <w:szCs w:val="16"/>
        </w:rPr>
        <w:t>Spôsob uzemnenia trafa 110/22kV</w:t>
      </w:r>
    </w:p>
    <w:p w14:paraId="321FA875" w14:textId="0AAB5949" w:rsidR="00011B67" w:rsidRPr="00011B67" w:rsidRDefault="004E7A05" w:rsidP="00011B67">
      <w:pPr>
        <w:jc w:val="both"/>
        <w:rPr>
          <w:rFonts w:ascii="Arial" w:hAnsi="Arial" w:cs="Arial"/>
          <w:sz w:val="16"/>
          <w:szCs w:val="16"/>
        </w:rPr>
      </w:pPr>
      <w:r w:rsidRPr="00011B67">
        <w:rPr>
          <w:rFonts w:ascii="Arial" w:hAnsi="Arial" w:cs="Arial"/>
          <w:sz w:val="16"/>
          <w:szCs w:val="16"/>
        </w:rPr>
        <w:t>R:  V zmysle STN EN 50522, sa jedná o sieť s uzemneným neutrálnym bodom cez nízku impedanciu. Neutrálny bod transformátora je uzemnený cez impedanciu, ktorá je navrhnutá tak, aby počas zemného spojenia v ktoromkoľvek mieste siete veľkosť poruchového prúdu spôsobila spoľahlivé automatické vypnutie. Čas vypnutia je do 0,6s.</w:t>
      </w:r>
    </w:p>
    <w:p w14:paraId="76FEE4E8" w14:textId="3F8FDBA2" w:rsidR="002F675E" w:rsidRPr="00B950FC" w:rsidRDefault="002F675E" w:rsidP="00DA340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950FC">
        <w:rPr>
          <w:rFonts w:ascii="Arial" w:hAnsi="Arial" w:cs="Arial"/>
          <w:b/>
          <w:sz w:val="20"/>
          <w:szCs w:val="20"/>
        </w:rPr>
        <w:t>Energetická bilancia nových odberov</w:t>
      </w:r>
    </w:p>
    <w:p w14:paraId="2BA09C88" w14:textId="7226D4F2" w:rsidR="002F675E" w:rsidRPr="00B950FC" w:rsidRDefault="002F675E" w:rsidP="00DA340E">
      <w:pPr>
        <w:jc w:val="both"/>
        <w:rPr>
          <w:rFonts w:ascii="Arial" w:hAnsi="Arial" w:cs="Arial"/>
          <w:sz w:val="20"/>
          <w:szCs w:val="20"/>
        </w:rPr>
      </w:pPr>
      <w:r w:rsidRPr="00B950FC">
        <w:rPr>
          <w:rFonts w:ascii="Arial" w:hAnsi="Arial" w:cs="Arial"/>
          <w:sz w:val="20"/>
          <w:szCs w:val="20"/>
        </w:rPr>
        <w:t>Energetická bilancia je komplexne spracovaná v rámci objektu SO</w:t>
      </w:r>
      <w:r w:rsidR="00B950FC" w:rsidRPr="00B950FC">
        <w:rPr>
          <w:rFonts w:ascii="Arial" w:hAnsi="Arial" w:cs="Arial"/>
          <w:sz w:val="20"/>
          <w:szCs w:val="20"/>
        </w:rPr>
        <w:t xml:space="preserve"> 0</w:t>
      </w:r>
      <w:r w:rsidRPr="00B950FC">
        <w:rPr>
          <w:rFonts w:ascii="Arial" w:hAnsi="Arial" w:cs="Arial"/>
          <w:sz w:val="20"/>
          <w:szCs w:val="20"/>
        </w:rPr>
        <w:t xml:space="preserve">01 </w:t>
      </w:r>
      <w:r w:rsidR="00B950FC" w:rsidRPr="00B950FC">
        <w:rPr>
          <w:rFonts w:ascii="Arial" w:hAnsi="Arial" w:cs="Arial"/>
          <w:sz w:val="20"/>
          <w:szCs w:val="20"/>
        </w:rPr>
        <w:t>Bytový dom</w:t>
      </w:r>
      <w:r w:rsidRPr="00B950FC">
        <w:rPr>
          <w:rFonts w:ascii="Arial" w:hAnsi="Arial" w:cs="Arial"/>
          <w:sz w:val="20"/>
          <w:szCs w:val="20"/>
        </w:rPr>
        <w:t>.</w:t>
      </w:r>
    </w:p>
    <w:p w14:paraId="4BA1D7CF" w14:textId="4D81FDCF" w:rsidR="002F675E" w:rsidRDefault="002F675E" w:rsidP="00B950FC">
      <w:pPr>
        <w:jc w:val="both"/>
        <w:rPr>
          <w:rFonts w:ascii="Arial" w:hAnsi="Arial" w:cs="Arial"/>
          <w:b/>
          <w:sz w:val="20"/>
          <w:szCs w:val="20"/>
        </w:rPr>
      </w:pPr>
      <w:r w:rsidRPr="00B950FC">
        <w:rPr>
          <w:rFonts w:ascii="Arial" w:hAnsi="Arial" w:cs="Arial"/>
          <w:sz w:val="20"/>
          <w:szCs w:val="20"/>
        </w:rPr>
        <w:t xml:space="preserve">Požadovaná energetická bilancia objektu je </w:t>
      </w:r>
      <w:r w:rsidRPr="00B950FC">
        <w:rPr>
          <w:rFonts w:ascii="Arial" w:hAnsi="Arial" w:cs="Arial"/>
          <w:b/>
          <w:sz w:val="20"/>
          <w:szCs w:val="20"/>
        </w:rPr>
        <w:t xml:space="preserve">Pi = </w:t>
      </w:r>
      <w:r w:rsidR="00B950FC" w:rsidRPr="00B950FC">
        <w:rPr>
          <w:rFonts w:ascii="Arial" w:hAnsi="Arial" w:cs="Arial"/>
          <w:b/>
          <w:sz w:val="20"/>
          <w:szCs w:val="20"/>
        </w:rPr>
        <w:t>2549,1</w:t>
      </w:r>
      <w:r w:rsidRPr="00B950FC">
        <w:rPr>
          <w:rFonts w:ascii="Arial" w:hAnsi="Arial" w:cs="Arial"/>
          <w:b/>
          <w:sz w:val="20"/>
          <w:szCs w:val="20"/>
        </w:rPr>
        <w:t xml:space="preserve"> kW čo činí Ps = </w:t>
      </w:r>
      <w:r w:rsidR="00B950FC" w:rsidRPr="00B950FC">
        <w:rPr>
          <w:rFonts w:ascii="Arial" w:hAnsi="Arial" w:cs="Arial"/>
          <w:b/>
          <w:sz w:val="20"/>
          <w:szCs w:val="20"/>
        </w:rPr>
        <w:t>447,3</w:t>
      </w:r>
      <w:r w:rsidRPr="00B950FC">
        <w:rPr>
          <w:rFonts w:ascii="Arial" w:hAnsi="Arial" w:cs="Arial"/>
          <w:b/>
          <w:sz w:val="20"/>
          <w:szCs w:val="20"/>
        </w:rPr>
        <w:t>kW</w:t>
      </w:r>
    </w:p>
    <w:p w14:paraId="43036E5D" w14:textId="6A8CEDD4" w:rsidR="00B950FC" w:rsidRPr="00B950FC" w:rsidRDefault="00B950FC" w:rsidP="00DA340E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950FC">
        <w:rPr>
          <w:rFonts w:ascii="Arial" w:hAnsi="Arial" w:cs="Arial"/>
          <w:bCs/>
          <w:sz w:val="20"/>
          <w:szCs w:val="20"/>
        </w:rPr>
        <w:t xml:space="preserve">Z existujúcej trafostanice sú v súčasnosti </w:t>
      </w:r>
      <w:r>
        <w:rPr>
          <w:rFonts w:ascii="Arial" w:hAnsi="Arial" w:cs="Arial"/>
          <w:bCs/>
          <w:sz w:val="20"/>
          <w:szCs w:val="20"/>
        </w:rPr>
        <w:t xml:space="preserve">napojené existujúce distribučné rozvody v danej lokalite. </w:t>
      </w:r>
      <w:r w:rsidRPr="00011B67">
        <w:rPr>
          <w:rFonts w:ascii="Arial" w:hAnsi="Arial" w:cs="Arial"/>
          <w:b/>
          <w:sz w:val="20"/>
          <w:szCs w:val="20"/>
        </w:rPr>
        <w:t>Výkon navrhovaného transformátora je stanovený na základe požiadavky ZSDIS</w:t>
      </w:r>
      <w:r w:rsidR="001373C6" w:rsidRPr="00011B67">
        <w:rPr>
          <w:rFonts w:ascii="Arial" w:hAnsi="Arial" w:cs="Arial"/>
          <w:b/>
          <w:sz w:val="20"/>
          <w:szCs w:val="20"/>
        </w:rPr>
        <w:t xml:space="preserve"> – 1000kVA</w:t>
      </w:r>
      <w:r w:rsidR="00011B67">
        <w:rPr>
          <w:rFonts w:ascii="Arial" w:hAnsi="Arial" w:cs="Arial"/>
          <w:b/>
          <w:sz w:val="20"/>
          <w:szCs w:val="20"/>
        </w:rPr>
        <w:t>.</w:t>
      </w:r>
    </w:p>
    <w:p w14:paraId="46046ADD" w14:textId="523DFE9D" w:rsidR="002F675E" w:rsidRPr="001373C6" w:rsidRDefault="002F675E" w:rsidP="00DA340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373C6">
        <w:rPr>
          <w:rFonts w:ascii="Arial" w:hAnsi="Arial" w:cs="Arial"/>
          <w:b/>
          <w:sz w:val="20"/>
          <w:szCs w:val="20"/>
        </w:rPr>
        <w:lastRenderedPageBreak/>
        <w:t>Stupeň zabezpečenia dodávky el. energie v zmysle STN 34 1610 § 16 107</w:t>
      </w:r>
    </w:p>
    <w:p w14:paraId="32846E10" w14:textId="77777777" w:rsidR="002F675E" w:rsidRPr="001373C6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373C6">
        <w:rPr>
          <w:rFonts w:ascii="Arial" w:hAnsi="Arial" w:cs="Arial"/>
          <w:sz w:val="20"/>
          <w:szCs w:val="20"/>
        </w:rPr>
        <w:t xml:space="preserve">Tretí </w:t>
      </w:r>
    </w:p>
    <w:p w14:paraId="27EED215" w14:textId="281D2193" w:rsidR="00A63D49" w:rsidRPr="001373C6" w:rsidRDefault="00A63D49" w:rsidP="00A63D4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373C6">
        <w:rPr>
          <w:rFonts w:ascii="Arial" w:hAnsi="Arial" w:cs="Arial"/>
          <w:b/>
          <w:sz w:val="20"/>
          <w:szCs w:val="20"/>
        </w:rPr>
        <w:t xml:space="preserve">Meranie spotreby el. energie </w:t>
      </w:r>
    </w:p>
    <w:p w14:paraId="0FFE4979" w14:textId="595562C8" w:rsidR="00A63D49" w:rsidRPr="001373C6" w:rsidRDefault="00A63D49" w:rsidP="00A63D49">
      <w:pPr>
        <w:spacing w:after="0"/>
        <w:jc w:val="both"/>
        <w:rPr>
          <w:rFonts w:ascii="Arial" w:hAnsi="Arial" w:cs="Arial"/>
          <w:sz w:val="20"/>
          <w:szCs w:val="20"/>
        </w:rPr>
      </w:pPr>
      <w:r w:rsidRPr="001373C6">
        <w:rPr>
          <w:rFonts w:ascii="Arial" w:hAnsi="Arial" w:cs="Arial"/>
          <w:sz w:val="20"/>
          <w:szCs w:val="20"/>
        </w:rPr>
        <w:t>Fakturačné meranie spotreby el. energie bude riešené na strane odberov prostredníctvom elektromerov inštalovaných v elektromerových rozvádzačoch – rieši SO</w:t>
      </w:r>
      <w:r w:rsidR="001373C6" w:rsidRPr="001373C6">
        <w:rPr>
          <w:rFonts w:ascii="Arial" w:hAnsi="Arial" w:cs="Arial"/>
          <w:sz w:val="20"/>
          <w:szCs w:val="20"/>
        </w:rPr>
        <w:t xml:space="preserve"> </w:t>
      </w:r>
      <w:r w:rsidRPr="001373C6">
        <w:rPr>
          <w:rFonts w:ascii="Arial" w:hAnsi="Arial" w:cs="Arial"/>
          <w:sz w:val="20"/>
          <w:szCs w:val="20"/>
        </w:rPr>
        <w:t>0</w:t>
      </w:r>
      <w:r w:rsidR="001373C6" w:rsidRPr="001373C6">
        <w:rPr>
          <w:rFonts w:ascii="Arial" w:hAnsi="Arial" w:cs="Arial"/>
          <w:sz w:val="20"/>
          <w:szCs w:val="20"/>
        </w:rPr>
        <w:t>0</w:t>
      </w:r>
      <w:r w:rsidRPr="001373C6">
        <w:rPr>
          <w:rFonts w:ascii="Arial" w:hAnsi="Arial" w:cs="Arial"/>
          <w:sz w:val="20"/>
          <w:szCs w:val="20"/>
        </w:rPr>
        <w:t xml:space="preserve">1 </w:t>
      </w:r>
      <w:r w:rsidR="001373C6" w:rsidRPr="001373C6">
        <w:rPr>
          <w:rFonts w:ascii="Arial" w:hAnsi="Arial" w:cs="Arial"/>
          <w:sz w:val="20"/>
          <w:szCs w:val="20"/>
        </w:rPr>
        <w:t>Bytový dom. Pre existujúce rozvody napájané z trafostanice nedochádza k zmenám v spôsobe alebo počte meraní.</w:t>
      </w:r>
      <w:r w:rsidRPr="001373C6">
        <w:rPr>
          <w:rFonts w:ascii="Arial" w:hAnsi="Arial" w:cs="Arial"/>
          <w:sz w:val="20"/>
          <w:szCs w:val="20"/>
        </w:rPr>
        <w:t xml:space="preserve"> </w:t>
      </w:r>
    </w:p>
    <w:p w14:paraId="29555244" w14:textId="20BB2039" w:rsidR="00A63D49" w:rsidRPr="001373C6" w:rsidRDefault="00A63D49" w:rsidP="00A63D49">
      <w:pPr>
        <w:jc w:val="both"/>
        <w:rPr>
          <w:rFonts w:ascii="Arial" w:hAnsi="Arial" w:cs="Arial"/>
          <w:sz w:val="20"/>
          <w:szCs w:val="20"/>
        </w:rPr>
      </w:pPr>
      <w:r w:rsidRPr="001373C6">
        <w:rPr>
          <w:rFonts w:ascii="Arial" w:hAnsi="Arial" w:cs="Arial"/>
          <w:sz w:val="20"/>
          <w:szCs w:val="20"/>
        </w:rPr>
        <w:t>Kontrolné meranie spotreby el. energie bude riešené na sekundárnej strane kontrolným meraním dodávateľa el. energie. Sada MTP je vydrôtovaná cez skúšobnú svorkovnicu typu ZS1b k nainštalovanému elektromeru v prívodovom poli NN rozvádzača. Elektromery dodá ZSD a.s. Merací transformátor prúdu zapojený v prívode rozvádzača má prevod 1</w:t>
      </w:r>
      <w:r w:rsidR="001373C6" w:rsidRPr="001373C6">
        <w:rPr>
          <w:rFonts w:ascii="Arial" w:hAnsi="Arial" w:cs="Arial"/>
          <w:sz w:val="20"/>
          <w:szCs w:val="20"/>
        </w:rPr>
        <w:t>6</w:t>
      </w:r>
      <w:r w:rsidRPr="001373C6">
        <w:rPr>
          <w:rFonts w:ascii="Arial" w:hAnsi="Arial" w:cs="Arial"/>
          <w:sz w:val="20"/>
          <w:szCs w:val="20"/>
        </w:rPr>
        <w:t>00/5A, výkon 15VA, triedu presnosti 0,5s a musí byť úradne ciachovaný. Dodávka a pripojenie meracích prístrojov je vecou dodávateľa el. energie. Istič, meracie transformátory a skúšobná svorkovnica sú plombovateľné.</w:t>
      </w:r>
    </w:p>
    <w:p w14:paraId="4941D418" w14:textId="77777777" w:rsidR="00A63D49" w:rsidRPr="001373C6" w:rsidRDefault="00A63D49" w:rsidP="00A63D4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373C6">
        <w:rPr>
          <w:rFonts w:ascii="Arial" w:hAnsi="Arial" w:cs="Arial"/>
          <w:b/>
          <w:sz w:val="20"/>
          <w:szCs w:val="20"/>
        </w:rPr>
        <w:t>Pravidlá pre prevádzkovanie a montáž merania elektrickej energie</w:t>
      </w:r>
    </w:p>
    <w:p w14:paraId="7D726AF1" w14:textId="77777777" w:rsidR="00A63D49" w:rsidRPr="001373C6" w:rsidRDefault="00A63D49" w:rsidP="00A63D4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373C6">
        <w:rPr>
          <w:rFonts w:ascii="Arial" w:hAnsi="Arial" w:cs="Arial"/>
          <w:sz w:val="20"/>
          <w:szCs w:val="20"/>
        </w:rPr>
        <w:t>Istenie napäťových vodičov ističom 6A/B/3.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59"/>
        <w:gridCol w:w="1701"/>
      </w:tblGrid>
      <w:tr w:rsidR="00A63D49" w:rsidRPr="001373C6" w14:paraId="04BEA625" w14:textId="77777777" w:rsidTr="00A63D49">
        <w:trPr>
          <w:jc w:val="center"/>
        </w:trPr>
        <w:tc>
          <w:tcPr>
            <w:tcW w:w="1668" w:type="dxa"/>
          </w:tcPr>
          <w:p w14:paraId="297D91AB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Merací okruh</w:t>
            </w:r>
          </w:p>
        </w:tc>
        <w:tc>
          <w:tcPr>
            <w:tcW w:w="1559" w:type="dxa"/>
          </w:tcPr>
          <w:p w14:paraId="514A192C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Do 5m</w:t>
            </w:r>
          </w:p>
        </w:tc>
        <w:tc>
          <w:tcPr>
            <w:tcW w:w="1701" w:type="dxa"/>
          </w:tcPr>
          <w:p w14:paraId="22B494D6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Od 5m do 20m</w:t>
            </w:r>
          </w:p>
        </w:tc>
      </w:tr>
      <w:tr w:rsidR="00A63D49" w:rsidRPr="001373C6" w14:paraId="2A9C9A00" w14:textId="77777777" w:rsidTr="00A63D49">
        <w:trPr>
          <w:jc w:val="center"/>
        </w:trPr>
        <w:tc>
          <w:tcPr>
            <w:tcW w:w="1668" w:type="dxa"/>
          </w:tcPr>
          <w:p w14:paraId="20F88919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Prúdové</w:t>
            </w:r>
          </w:p>
        </w:tc>
        <w:tc>
          <w:tcPr>
            <w:tcW w:w="1559" w:type="dxa"/>
          </w:tcPr>
          <w:p w14:paraId="79B04BA3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2,5mm</w:t>
            </w:r>
            <w:r w:rsidRPr="001373C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7B5297F5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4mm</w:t>
            </w:r>
            <w:r w:rsidRPr="001373C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A63D49" w:rsidRPr="001373C6" w14:paraId="76BECD8B" w14:textId="77777777" w:rsidTr="00A63D49">
        <w:trPr>
          <w:jc w:val="center"/>
        </w:trPr>
        <w:tc>
          <w:tcPr>
            <w:tcW w:w="1668" w:type="dxa"/>
          </w:tcPr>
          <w:p w14:paraId="54CCBF8D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Napäťové</w:t>
            </w:r>
          </w:p>
        </w:tc>
        <w:tc>
          <w:tcPr>
            <w:tcW w:w="1559" w:type="dxa"/>
          </w:tcPr>
          <w:p w14:paraId="4DDD5DFC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2,5mm</w:t>
            </w:r>
            <w:r w:rsidRPr="001373C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406B7D9D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2,5mm</w:t>
            </w:r>
            <w:r w:rsidRPr="001373C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</w:tbl>
    <w:p w14:paraId="10E041B7" w14:textId="77777777" w:rsidR="00A63D49" w:rsidRPr="001373C6" w:rsidRDefault="00A63D49" w:rsidP="00A63D49">
      <w:pPr>
        <w:jc w:val="center"/>
        <w:rPr>
          <w:rFonts w:ascii="Arial" w:hAnsi="Arial" w:cs="Arial"/>
          <w:sz w:val="20"/>
          <w:szCs w:val="20"/>
        </w:rPr>
      </w:pPr>
      <w:r w:rsidRPr="001373C6">
        <w:rPr>
          <w:rFonts w:ascii="Arial" w:hAnsi="Arial" w:cs="Arial"/>
          <w:sz w:val="20"/>
          <w:szCs w:val="20"/>
        </w:rPr>
        <w:t>Tab.: Pripojovacie vedenia meracích obvodov</w:t>
      </w:r>
    </w:p>
    <w:p w14:paraId="0645B278" w14:textId="77777777" w:rsidR="00A63D49" w:rsidRPr="001373C6" w:rsidRDefault="00A63D49" w:rsidP="00A63D4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373C6">
        <w:rPr>
          <w:rFonts w:ascii="Arial" w:hAnsi="Arial" w:cs="Arial"/>
          <w:sz w:val="20"/>
          <w:szCs w:val="20"/>
        </w:rPr>
        <w:t>Prístrojové transformátory prúdu</w:t>
      </w:r>
    </w:p>
    <w:p w14:paraId="3ADC66C8" w14:textId="77777777" w:rsidR="00A63D49" w:rsidRPr="001373C6" w:rsidRDefault="00A63D49" w:rsidP="00A63D49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373C6">
        <w:rPr>
          <w:rFonts w:ascii="Arial" w:hAnsi="Arial" w:cs="Arial"/>
          <w:sz w:val="20"/>
          <w:szCs w:val="20"/>
        </w:rPr>
        <w:t>Sekundárny prúd 5A</w:t>
      </w:r>
    </w:p>
    <w:p w14:paraId="345FE18C" w14:textId="77777777" w:rsidR="00A63D49" w:rsidRPr="001373C6" w:rsidRDefault="00A63D49" w:rsidP="00A63D49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373C6">
        <w:rPr>
          <w:rFonts w:ascii="Arial" w:hAnsi="Arial" w:cs="Arial"/>
          <w:sz w:val="20"/>
          <w:szCs w:val="20"/>
        </w:rPr>
        <w:t>Trieda presnosti 0,5s</w:t>
      </w:r>
    </w:p>
    <w:p w14:paraId="5D5C77FF" w14:textId="77777777" w:rsidR="00A63D49" w:rsidRPr="001373C6" w:rsidRDefault="00A63D49" w:rsidP="00A63D49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1373C6">
        <w:rPr>
          <w:rFonts w:ascii="Arial" w:hAnsi="Arial" w:cs="Arial"/>
          <w:sz w:val="20"/>
          <w:szCs w:val="20"/>
        </w:rPr>
        <w:t>Menovitá záťaž PTP – 5VA - pri vzdialenosti PTP a elektromera do 5m</w:t>
      </w:r>
    </w:p>
    <w:p w14:paraId="3F745E0F" w14:textId="77777777" w:rsidR="00A63D49" w:rsidRPr="001373C6" w:rsidRDefault="00A63D49" w:rsidP="00A63D49">
      <w:pPr>
        <w:pStyle w:val="Odsekzoznamu"/>
        <w:numPr>
          <w:ilvl w:val="0"/>
          <w:numId w:val="7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1373C6">
        <w:rPr>
          <w:rFonts w:ascii="Arial" w:hAnsi="Arial" w:cs="Arial"/>
          <w:sz w:val="20"/>
          <w:szCs w:val="20"/>
        </w:rPr>
        <w:t>Menovitá záťaž PTP – 10VA - pri vzdialenosti PTP a elektromera nad 5m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473"/>
        <w:gridCol w:w="1612"/>
        <w:gridCol w:w="1701"/>
        <w:gridCol w:w="1701"/>
      </w:tblGrid>
      <w:tr w:rsidR="00A63D49" w:rsidRPr="001373C6" w14:paraId="5BB6A7A3" w14:textId="77777777" w:rsidTr="00A63D49">
        <w:trPr>
          <w:jc w:val="center"/>
        </w:trPr>
        <w:tc>
          <w:tcPr>
            <w:tcW w:w="1473" w:type="dxa"/>
            <w:vAlign w:val="center"/>
          </w:tcPr>
          <w:p w14:paraId="6E4938EB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Transformátor</w:t>
            </w:r>
          </w:p>
        </w:tc>
        <w:tc>
          <w:tcPr>
            <w:tcW w:w="1612" w:type="dxa"/>
            <w:vAlign w:val="center"/>
          </w:tcPr>
          <w:p w14:paraId="0A19768D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Menovitý prúd transformátora</w:t>
            </w:r>
          </w:p>
        </w:tc>
        <w:tc>
          <w:tcPr>
            <w:tcW w:w="1701" w:type="dxa"/>
            <w:vAlign w:val="center"/>
          </w:tcPr>
          <w:p w14:paraId="0DE5B759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Menovitá hodnota Ističa</w:t>
            </w:r>
          </w:p>
        </w:tc>
        <w:tc>
          <w:tcPr>
            <w:tcW w:w="1701" w:type="dxa"/>
            <w:vAlign w:val="center"/>
          </w:tcPr>
          <w:p w14:paraId="40B786AE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Primárny prúd PTP</w:t>
            </w:r>
          </w:p>
        </w:tc>
      </w:tr>
      <w:tr w:rsidR="00A63D49" w:rsidRPr="001373C6" w14:paraId="1238F453" w14:textId="77777777" w:rsidTr="00A63D49">
        <w:trPr>
          <w:jc w:val="center"/>
        </w:trPr>
        <w:tc>
          <w:tcPr>
            <w:tcW w:w="1473" w:type="dxa"/>
            <w:vAlign w:val="center"/>
          </w:tcPr>
          <w:p w14:paraId="0949FDAC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250 kVA</w:t>
            </w:r>
          </w:p>
        </w:tc>
        <w:tc>
          <w:tcPr>
            <w:tcW w:w="1612" w:type="dxa"/>
            <w:vAlign w:val="center"/>
          </w:tcPr>
          <w:p w14:paraId="769560B6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344 A</w:t>
            </w:r>
          </w:p>
        </w:tc>
        <w:tc>
          <w:tcPr>
            <w:tcW w:w="1701" w:type="dxa"/>
            <w:vAlign w:val="center"/>
          </w:tcPr>
          <w:p w14:paraId="5BAC0CEB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400 A</w:t>
            </w:r>
          </w:p>
        </w:tc>
        <w:tc>
          <w:tcPr>
            <w:tcW w:w="1701" w:type="dxa"/>
            <w:vAlign w:val="center"/>
          </w:tcPr>
          <w:p w14:paraId="7278754D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400 A</w:t>
            </w:r>
          </w:p>
        </w:tc>
      </w:tr>
      <w:tr w:rsidR="00A63D49" w:rsidRPr="001373C6" w14:paraId="716251F0" w14:textId="77777777" w:rsidTr="00A63D49">
        <w:trPr>
          <w:jc w:val="center"/>
        </w:trPr>
        <w:tc>
          <w:tcPr>
            <w:tcW w:w="1473" w:type="dxa"/>
            <w:vAlign w:val="center"/>
          </w:tcPr>
          <w:p w14:paraId="2E01D69D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400 kVA</w:t>
            </w:r>
          </w:p>
        </w:tc>
        <w:tc>
          <w:tcPr>
            <w:tcW w:w="1612" w:type="dxa"/>
            <w:vAlign w:val="center"/>
          </w:tcPr>
          <w:p w14:paraId="1793234C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550 A</w:t>
            </w:r>
          </w:p>
        </w:tc>
        <w:tc>
          <w:tcPr>
            <w:tcW w:w="1701" w:type="dxa"/>
            <w:vAlign w:val="center"/>
          </w:tcPr>
          <w:p w14:paraId="02BDE16C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630 A</w:t>
            </w:r>
          </w:p>
        </w:tc>
        <w:tc>
          <w:tcPr>
            <w:tcW w:w="1701" w:type="dxa"/>
            <w:vAlign w:val="center"/>
          </w:tcPr>
          <w:p w14:paraId="497D924C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600 A</w:t>
            </w:r>
          </w:p>
        </w:tc>
      </w:tr>
      <w:tr w:rsidR="00A63D49" w:rsidRPr="001373C6" w14:paraId="5315BBDB" w14:textId="77777777" w:rsidTr="00A63D49">
        <w:trPr>
          <w:jc w:val="center"/>
        </w:trPr>
        <w:tc>
          <w:tcPr>
            <w:tcW w:w="1473" w:type="dxa"/>
            <w:vAlign w:val="center"/>
          </w:tcPr>
          <w:p w14:paraId="63EE5D58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630 kVA</w:t>
            </w:r>
          </w:p>
        </w:tc>
        <w:tc>
          <w:tcPr>
            <w:tcW w:w="1612" w:type="dxa"/>
            <w:vAlign w:val="center"/>
          </w:tcPr>
          <w:p w14:paraId="4A7FEE3B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866 A</w:t>
            </w:r>
          </w:p>
        </w:tc>
        <w:tc>
          <w:tcPr>
            <w:tcW w:w="1701" w:type="dxa"/>
            <w:vAlign w:val="center"/>
          </w:tcPr>
          <w:p w14:paraId="28E3318A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1000 A</w:t>
            </w:r>
          </w:p>
        </w:tc>
        <w:tc>
          <w:tcPr>
            <w:tcW w:w="1701" w:type="dxa"/>
            <w:vAlign w:val="center"/>
          </w:tcPr>
          <w:p w14:paraId="2EF04863" w14:textId="77777777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1000 A</w:t>
            </w:r>
          </w:p>
        </w:tc>
      </w:tr>
      <w:tr w:rsidR="00A63D49" w:rsidRPr="001373C6" w14:paraId="711895CA" w14:textId="77777777" w:rsidTr="00A63D49">
        <w:trPr>
          <w:jc w:val="center"/>
        </w:trPr>
        <w:tc>
          <w:tcPr>
            <w:tcW w:w="1473" w:type="dxa"/>
            <w:vAlign w:val="center"/>
          </w:tcPr>
          <w:p w14:paraId="77FB9CCC" w14:textId="52325E11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1000 kVA</w:t>
            </w:r>
          </w:p>
        </w:tc>
        <w:tc>
          <w:tcPr>
            <w:tcW w:w="1612" w:type="dxa"/>
            <w:vAlign w:val="center"/>
          </w:tcPr>
          <w:p w14:paraId="0ABB4775" w14:textId="49E7DDE0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1375 A</w:t>
            </w:r>
          </w:p>
        </w:tc>
        <w:tc>
          <w:tcPr>
            <w:tcW w:w="1701" w:type="dxa"/>
            <w:vAlign w:val="center"/>
          </w:tcPr>
          <w:p w14:paraId="4DB10508" w14:textId="2E2B489D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1600 A</w:t>
            </w:r>
          </w:p>
        </w:tc>
        <w:tc>
          <w:tcPr>
            <w:tcW w:w="1701" w:type="dxa"/>
            <w:vAlign w:val="center"/>
          </w:tcPr>
          <w:p w14:paraId="1B1AE038" w14:textId="446D7C89" w:rsidR="00A63D49" w:rsidRPr="001373C6" w:rsidRDefault="00A63D49" w:rsidP="00A63D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3C6">
              <w:rPr>
                <w:rFonts w:ascii="Arial" w:hAnsi="Arial" w:cs="Arial"/>
                <w:sz w:val="20"/>
                <w:szCs w:val="20"/>
              </w:rPr>
              <w:t>1</w:t>
            </w:r>
            <w:r w:rsidR="001373C6" w:rsidRPr="001373C6">
              <w:rPr>
                <w:rFonts w:ascii="Arial" w:hAnsi="Arial" w:cs="Arial"/>
                <w:sz w:val="20"/>
                <w:szCs w:val="20"/>
              </w:rPr>
              <w:t>6</w:t>
            </w:r>
            <w:r w:rsidRPr="001373C6">
              <w:rPr>
                <w:rFonts w:ascii="Arial" w:hAnsi="Arial" w:cs="Arial"/>
                <w:sz w:val="20"/>
                <w:szCs w:val="20"/>
              </w:rPr>
              <w:t>00 A</w:t>
            </w:r>
          </w:p>
        </w:tc>
      </w:tr>
    </w:tbl>
    <w:p w14:paraId="03D49BC0" w14:textId="77777777" w:rsidR="00A63D49" w:rsidRPr="001373C6" w:rsidRDefault="00A63D49" w:rsidP="00A63D49">
      <w:pPr>
        <w:jc w:val="center"/>
        <w:rPr>
          <w:rFonts w:ascii="Arial" w:hAnsi="Arial" w:cs="Arial"/>
          <w:sz w:val="20"/>
          <w:szCs w:val="20"/>
        </w:rPr>
      </w:pPr>
      <w:r w:rsidRPr="001373C6">
        <w:rPr>
          <w:rFonts w:ascii="Arial" w:hAnsi="Arial" w:cs="Arial"/>
          <w:sz w:val="20"/>
          <w:szCs w:val="20"/>
        </w:rPr>
        <w:t>Tab.: Pravidlá určenia primárneho prúdu PTP</w:t>
      </w:r>
    </w:p>
    <w:p w14:paraId="0E67CA67" w14:textId="77777777" w:rsidR="00A63D49" w:rsidRPr="00E447F8" w:rsidRDefault="00A63D49" w:rsidP="00A63D4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447F8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4763933E" wp14:editId="52148A9D">
            <wp:extent cx="2728271" cy="1920796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030" cy="1931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C86FE" w14:textId="77777777" w:rsidR="00A63D49" w:rsidRPr="00E447F8" w:rsidRDefault="00A63D49" w:rsidP="00A63D49">
      <w:pPr>
        <w:jc w:val="center"/>
        <w:rPr>
          <w:rFonts w:ascii="Arial" w:hAnsi="Arial" w:cs="Arial"/>
          <w:sz w:val="20"/>
          <w:szCs w:val="20"/>
        </w:rPr>
      </w:pPr>
      <w:r w:rsidRPr="00E447F8">
        <w:rPr>
          <w:rFonts w:ascii="Arial" w:hAnsi="Arial" w:cs="Arial"/>
          <w:sz w:val="20"/>
          <w:szCs w:val="20"/>
        </w:rPr>
        <w:t>Obr.: Typová schéma zapojenia polopriameho merania</w:t>
      </w:r>
    </w:p>
    <w:p w14:paraId="6B69CAC3" w14:textId="4FAA5A35" w:rsidR="002F675E" w:rsidRPr="005B7974" w:rsidRDefault="002F675E" w:rsidP="00DA340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B7974">
        <w:rPr>
          <w:rFonts w:ascii="Arial" w:hAnsi="Arial" w:cs="Arial"/>
          <w:b/>
          <w:sz w:val="20"/>
          <w:szCs w:val="20"/>
        </w:rPr>
        <w:t>Prostredia: určené komisionálne v zmysle STN 332000-5-51</w:t>
      </w:r>
    </w:p>
    <w:p w14:paraId="54948F47" w14:textId="2355652F" w:rsidR="002F675E" w:rsidRPr="00E447F8" w:rsidRDefault="0055512E" w:rsidP="00DA340E">
      <w:pPr>
        <w:jc w:val="both"/>
        <w:rPr>
          <w:rFonts w:ascii="Arial" w:hAnsi="Arial" w:cs="Arial"/>
          <w:sz w:val="20"/>
          <w:szCs w:val="20"/>
        </w:rPr>
      </w:pPr>
      <w:r w:rsidRPr="005B7974">
        <w:rPr>
          <w:rFonts w:ascii="Arial" w:hAnsi="Arial" w:cs="Arial"/>
          <w:sz w:val="20"/>
          <w:szCs w:val="20"/>
        </w:rPr>
        <w:t>P</w:t>
      </w:r>
      <w:r w:rsidR="002F675E" w:rsidRPr="005B7974">
        <w:rPr>
          <w:rFonts w:ascii="Arial" w:hAnsi="Arial" w:cs="Arial"/>
          <w:sz w:val="20"/>
          <w:szCs w:val="20"/>
        </w:rPr>
        <w:t>rotokol o určení vonkajších vplyvov</w:t>
      </w:r>
      <w:r w:rsidR="005B7974" w:rsidRPr="005B7974">
        <w:rPr>
          <w:rFonts w:ascii="Arial" w:hAnsi="Arial" w:cs="Arial"/>
          <w:sz w:val="20"/>
          <w:szCs w:val="20"/>
        </w:rPr>
        <w:t xml:space="preserve"> </w:t>
      </w:r>
      <w:r w:rsidRPr="005B7974">
        <w:rPr>
          <w:rFonts w:ascii="Arial" w:hAnsi="Arial" w:cs="Arial"/>
          <w:sz w:val="20"/>
          <w:szCs w:val="20"/>
        </w:rPr>
        <w:t>je súčasťou technickej správy</w:t>
      </w:r>
      <w:r w:rsidR="005B7974" w:rsidRPr="005B7974">
        <w:rPr>
          <w:rFonts w:ascii="Arial" w:hAnsi="Arial" w:cs="Arial"/>
          <w:sz w:val="20"/>
          <w:szCs w:val="20"/>
        </w:rPr>
        <w:t xml:space="preserve"> existujúcej dokumentácie.</w:t>
      </w:r>
    </w:p>
    <w:p w14:paraId="3B057EC3" w14:textId="77777777" w:rsidR="002F675E" w:rsidRPr="00E447F8" w:rsidRDefault="002F675E" w:rsidP="00DA340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447F8">
        <w:rPr>
          <w:rFonts w:ascii="Arial" w:hAnsi="Arial" w:cs="Arial"/>
          <w:b/>
          <w:sz w:val="20"/>
          <w:szCs w:val="20"/>
        </w:rPr>
        <w:t>Ochrana pred prepätím</w:t>
      </w:r>
    </w:p>
    <w:p w14:paraId="5CDCDB26" w14:textId="77777777" w:rsidR="002F675E" w:rsidRPr="00E447F8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447F8">
        <w:rPr>
          <w:rFonts w:ascii="Arial" w:hAnsi="Arial" w:cs="Arial"/>
          <w:sz w:val="20"/>
          <w:szCs w:val="20"/>
        </w:rPr>
        <w:lastRenderedPageBreak/>
        <w:t>Ochrana pred atmosférickými vplyvmi je riešená bleskozvodným zariadením trafostanice v zmysle STN EN 62305-3.</w:t>
      </w:r>
    </w:p>
    <w:p w14:paraId="1FD0389E" w14:textId="77777777" w:rsidR="002F675E" w:rsidRPr="00E447F8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447F8">
        <w:rPr>
          <w:rFonts w:ascii="Arial" w:hAnsi="Arial" w:cs="Arial"/>
          <w:sz w:val="20"/>
          <w:szCs w:val="20"/>
        </w:rPr>
        <w:t>Ochrana pred prepätím na strane VN nie je potrebná – káblová sieť a nie je prechod vzduch kábel.</w:t>
      </w:r>
    </w:p>
    <w:p w14:paraId="1218C9E3" w14:textId="77777777" w:rsidR="002F675E" w:rsidRPr="00E447F8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447F8">
        <w:rPr>
          <w:rFonts w:ascii="Arial" w:hAnsi="Arial" w:cs="Arial"/>
          <w:sz w:val="20"/>
          <w:szCs w:val="20"/>
        </w:rPr>
        <w:t>Ochrana pred prepätím na strane NN je riešená obmedzovačmi prepätia na priechodkách transformátora.</w:t>
      </w:r>
    </w:p>
    <w:p w14:paraId="5C05BDB0" w14:textId="77777777" w:rsidR="002F675E" w:rsidRPr="00E447F8" w:rsidRDefault="002F675E" w:rsidP="00DA340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447F8">
        <w:rPr>
          <w:rFonts w:ascii="Arial" w:hAnsi="Arial" w:cs="Arial"/>
          <w:b/>
          <w:sz w:val="20"/>
          <w:szCs w:val="20"/>
        </w:rPr>
        <w:t>Krytie elektrických zariadení</w:t>
      </w:r>
    </w:p>
    <w:p w14:paraId="634AF9ED" w14:textId="77777777" w:rsidR="002F675E" w:rsidRPr="00E447F8" w:rsidRDefault="002F675E" w:rsidP="00DA340E">
      <w:pPr>
        <w:jc w:val="both"/>
        <w:rPr>
          <w:rFonts w:ascii="Arial" w:hAnsi="Arial" w:cs="Arial"/>
          <w:sz w:val="20"/>
          <w:szCs w:val="20"/>
        </w:rPr>
      </w:pPr>
      <w:r w:rsidRPr="00E447F8">
        <w:rPr>
          <w:rFonts w:ascii="Arial" w:hAnsi="Arial" w:cs="Arial"/>
          <w:sz w:val="20"/>
          <w:szCs w:val="20"/>
        </w:rPr>
        <w:t>Elektroinštalácia je navrhnutá z prvkov, ktoré svojím krytím vyhovujú do daného prostredia tak, ako to vyžadujú príslušné ustanovenia STN 33 2000-5-51. Viď protokol o určení vonkajších vplyvov. Minimálne krytie elektrických zariadení pri zatvorených dverách je IP40.</w:t>
      </w:r>
    </w:p>
    <w:p w14:paraId="4E62F601" w14:textId="77777777" w:rsidR="002F675E" w:rsidRPr="00E447F8" w:rsidRDefault="002F675E" w:rsidP="00DA340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447F8">
        <w:rPr>
          <w:rFonts w:ascii="Arial" w:hAnsi="Arial" w:cs="Arial"/>
          <w:b/>
          <w:sz w:val="20"/>
          <w:szCs w:val="20"/>
        </w:rPr>
        <w:t>Farebné označenie vodičov</w:t>
      </w:r>
    </w:p>
    <w:p w14:paraId="45845656" w14:textId="44EC08D8" w:rsidR="002F675E" w:rsidRPr="00E447F8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447F8">
        <w:rPr>
          <w:rFonts w:ascii="Arial" w:hAnsi="Arial" w:cs="Arial"/>
          <w:sz w:val="20"/>
          <w:szCs w:val="20"/>
        </w:rPr>
        <w:t>V zmysle STN EN 60445/201</w:t>
      </w:r>
      <w:r w:rsidR="00DA340E" w:rsidRPr="00E447F8">
        <w:rPr>
          <w:rFonts w:ascii="Arial" w:hAnsi="Arial" w:cs="Arial"/>
          <w:sz w:val="20"/>
          <w:szCs w:val="20"/>
        </w:rPr>
        <w:t>8</w:t>
      </w:r>
      <w:r w:rsidRPr="00E447F8">
        <w:rPr>
          <w:rFonts w:ascii="Arial" w:hAnsi="Arial" w:cs="Arial"/>
          <w:sz w:val="20"/>
          <w:szCs w:val="20"/>
        </w:rPr>
        <w:t>: Základné a bezpečnostné zásady pre rozhranie človek-stroj, označovanie a identifikácia. Identifikácia svoriek zariadení a prípojov vodičov a vodičov</w:t>
      </w:r>
    </w:p>
    <w:p w14:paraId="00F0F025" w14:textId="17D9EB74" w:rsidR="002F675E" w:rsidRPr="00E447F8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447F8">
        <w:rPr>
          <w:rFonts w:ascii="Arial" w:hAnsi="Arial" w:cs="Arial"/>
          <w:sz w:val="20"/>
          <w:szCs w:val="20"/>
        </w:rPr>
        <w:t>V zmysle STN 347411</w:t>
      </w:r>
      <w:r w:rsidR="00DA340E" w:rsidRPr="00E447F8">
        <w:rPr>
          <w:rFonts w:ascii="Arial" w:hAnsi="Arial" w:cs="Arial"/>
          <w:sz w:val="20"/>
          <w:szCs w:val="20"/>
        </w:rPr>
        <w:t>/2003</w:t>
      </w:r>
      <w:r w:rsidRPr="00E447F8">
        <w:rPr>
          <w:rFonts w:ascii="Arial" w:hAnsi="Arial" w:cs="Arial"/>
          <w:sz w:val="20"/>
          <w:szCs w:val="20"/>
        </w:rPr>
        <w:t xml:space="preserve"> (HD 308 S2:2001): Označovanie žíl v kábloch a ohybných šnúrach.</w:t>
      </w:r>
    </w:p>
    <w:p w14:paraId="3639792F" w14:textId="77777777" w:rsidR="002F675E" w:rsidRPr="0037015C" w:rsidRDefault="002F675E" w:rsidP="00DA340E">
      <w:pPr>
        <w:spacing w:after="0"/>
        <w:jc w:val="both"/>
        <w:rPr>
          <w:rFonts w:ascii="Arial" w:eastAsia="Calibri" w:hAnsi="Arial" w:cs="Arial"/>
        </w:rPr>
      </w:pPr>
      <w:r w:rsidRPr="0037015C">
        <w:rPr>
          <w:rFonts w:ascii="Arial" w:eastAsia="Calibri" w:hAnsi="Arial" w:cs="Arial"/>
          <w:b/>
          <w:sz w:val="20"/>
          <w:szCs w:val="20"/>
        </w:rPr>
        <w:t>Rozvodná sústav</w:t>
      </w:r>
      <w:r w:rsidRPr="0037015C">
        <w:rPr>
          <w:rFonts w:ascii="Arial" w:hAnsi="Arial" w:cs="Arial"/>
          <w:b/>
          <w:sz w:val="20"/>
          <w:szCs w:val="20"/>
        </w:rPr>
        <w:t>a</w:t>
      </w:r>
      <w:r w:rsidRPr="0037015C">
        <w:rPr>
          <w:rFonts w:ascii="Arial" w:eastAsia="Calibri" w:hAnsi="Arial" w:cs="Arial"/>
        </w:rPr>
        <w:tab/>
      </w:r>
    </w:p>
    <w:p w14:paraId="5BEABE53" w14:textId="77777777" w:rsidR="00001EFA" w:rsidRPr="0037015C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37015C">
        <w:rPr>
          <w:rFonts w:ascii="Arial" w:eastAsia="Calibri" w:hAnsi="Arial" w:cs="Arial"/>
          <w:sz w:val="20"/>
          <w:szCs w:val="20"/>
        </w:rPr>
        <w:t xml:space="preserve">VN časť:     </w:t>
      </w:r>
      <w:r w:rsidRPr="0037015C">
        <w:rPr>
          <w:rFonts w:ascii="Arial" w:eastAsia="Calibri" w:hAnsi="Arial" w:cs="Arial"/>
          <w:sz w:val="20"/>
          <w:szCs w:val="20"/>
        </w:rPr>
        <w:tab/>
        <w:t>3, str., 50Hz, 22</w:t>
      </w:r>
      <w:r w:rsidR="00001EFA" w:rsidRPr="0037015C">
        <w:rPr>
          <w:rFonts w:ascii="Arial" w:eastAsia="Calibri" w:hAnsi="Arial" w:cs="Arial"/>
          <w:sz w:val="20"/>
          <w:szCs w:val="20"/>
        </w:rPr>
        <w:t> </w:t>
      </w:r>
      <w:r w:rsidRPr="0037015C">
        <w:rPr>
          <w:rFonts w:ascii="Arial" w:eastAsia="Calibri" w:hAnsi="Arial" w:cs="Arial"/>
          <w:sz w:val="20"/>
          <w:szCs w:val="20"/>
        </w:rPr>
        <w:t>000V</w:t>
      </w:r>
    </w:p>
    <w:p w14:paraId="55EACD53" w14:textId="579456E2" w:rsidR="002F675E" w:rsidRPr="0037015C" w:rsidRDefault="00645139" w:rsidP="00001EFA">
      <w:pPr>
        <w:pStyle w:val="Odsekzoznamu"/>
        <w:ind w:left="992" w:firstLine="424"/>
        <w:jc w:val="both"/>
        <w:rPr>
          <w:rFonts w:ascii="Arial" w:eastAsia="Calibri" w:hAnsi="Arial" w:cs="Arial"/>
          <w:sz w:val="20"/>
          <w:szCs w:val="20"/>
        </w:rPr>
      </w:pPr>
      <w:r w:rsidRPr="0037015C">
        <w:rPr>
          <w:rFonts w:ascii="Arial" w:eastAsia="Calibri" w:hAnsi="Arial" w:cs="Arial"/>
          <w:sz w:val="20"/>
          <w:szCs w:val="20"/>
        </w:rPr>
        <w:t>sieť s uzemneným neutrálnym bodom cez nízku impedanciu</w:t>
      </w:r>
    </w:p>
    <w:p w14:paraId="2BD3D8DF" w14:textId="77777777" w:rsidR="002F675E" w:rsidRPr="0037015C" w:rsidRDefault="002F675E" w:rsidP="00DA340E">
      <w:pPr>
        <w:pStyle w:val="Odsekzoznamu"/>
        <w:numPr>
          <w:ilvl w:val="0"/>
          <w:numId w:val="4"/>
        </w:numPr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37015C">
        <w:rPr>
          <w:rFonts w:ascii="Arial" w:eastAsia="Calibri" w:hAnsi="Arial" w:cs="Arial"/>
          <w:sz w:val="20"/>
          <w:szCs w:val="20"/>
        </w:rPr>
        <w:t xml:space="preserve">NN časť:     </w:t>
      </w:r>
      <w:r w:rsidRPr="0037015C">
        <w:rPr>
          <w:rFonts w:ascii="Arial" w:eastAsia="Calibri" w:hAnsi="Arial" w:cs="Arial"/>
          <w:sz w:val="20"/>
          <w:szCs w:val="20"/>
        </w:rPr>
        <w:tab/>
        <w:t xml:space="preserve">3+PEN, str., 50Hz 230/400V/TN-C </w:t>
      </w:r>
    </w:p>
    <w:p w14:paraId="7933B62E" w14:textId="77777777" w:rsidR="002F675E" w:rsidRPr="00E447F8" w:rsidRDefault="002F675E" w:rsidP="00DA340E">
      <w:pPr>
        <w:ind w:left="708" w:firstLine="708"/>
        <w:jc w:val="both"/>
        <w:rPr>
          <w:rFonts w:ascii="Arial" w:eastAsia="Calibri" w:hAnsi="Arial" w:cs="Arial"/>
          <w:sz w:val="20"/>
          <w:szCs w:val="20"/>
        </w:rPr>
      </w:pPr>
      <w:r w:rsidRPr="00E447F8">
        <w:rPr>
          <w:rFonts w:ascii="Arial" w:eastAsia="Calibri" w:hAnsi="Arial" w:cs="Arial"/>
          <w:sz w:val="20"/>
          <w:szCs w:val="20"/>
        </w:rPr>
        <w:t>3+N+PE, str., 50Hz 230/400V/TN-C-S – vlastná spotreba TS</w:t>
      </w:r>
    </w:p>
    <w:p w14:paraId="040BF5D9" w14:textId="4E6614B5" w:rsidR="002F675E" w:rsidRPr="00FB27C9" w:rsidRDefault="002F675E" w:rsidP="00DA340E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FB27C9">
        <w:rPr>
          <w:rFonts w:ascii="Arial" w:eastAsia="Calibri" w:hAnsi="Arial" w:cs="Arial"/>
          <w:b/>
          <w:sz w:val="20"/>
          <w:szCs w:val="20"/>
        </w:rPr>
        <w:t>Druhy ochranných opatrení pred zásahom elektrickým prúdom</w:t>
      </w:r>
      <w:r w:rsidR="00DA340E" w:rsidRPr="00FB27C9">
        <w:rPr>
          <w:rFonts w:ascii="Arial" w:eastAsia="Calibri" w:hAnsi="Arial" w:cs="Arial"/>
          <w:b/>
          <w:sz w:val="20"/>
          <w:szCs w:val="20"/>
        </w:rPr>
        <w:t xml:space="preserve">, </w:t>
      </w:r>
      <w:r w:rsidRPr="00FB27C9">
        <w:rPr>
          <w:rFonts w:ascii="Arial" w:eastAsia="Calibri" w:hAnsi="Arial" w:cs="Arial"/>
          <w:b/>
          <w:sz w:val="20"/>
          <w:szCs w:val="20"/>
        </w:rPr>
        <w:t>VN: STN EN 61936-1</w:t>
      </w:r>
      <w:r w:rsidR="00DA340E" w:rsidRPr="00FB27C9">
        <w:rPr>
          <w:rFonts w:ascii="Arial" w:eastAsia="Calibri" w:hAnsi="Arial" w:cs="Arial"/>
          <w:b/>
          <w:sz w:val="20"/>
          <w:szCs w:val="20"/>
        </w:rPr>
        <w:t>/2011</w:t>
      </w:r>
    </w:p>
    <w:p w14:paraId="59E339AE" w14:textId="77777777" w:rsidR="002F675E" w:rsidRPr="00FB27C9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B27C9">
        <w:rPr>
          <w:rFonts w:ascii="Arial" w:eastAsia="Calibri" w:hAnsi="Arial" w:cs="Arial"/>
          <w:sz w:val="20"/>
          <w:szCs w:val="20"/>
        </w:rPr>
        <w:t xml:space="preserve">8.2 Ochrana pred priamym dotykom </w:t>
      </w:r>
    </w:p>
    <w:p w14:paraId="7D28BCB9" w14:textId="77777777" w:rsidR="002F675E" w:rsidRPr="00FB27C9" w:rsidRDefault="002F675E" w:rsidP="002A5F04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B27C9">
        <w:rPr>
          <w:rFonts w:ascii="Arial" w:hAnsi="Arial" w:cs="Arial"/>
          <w:sz w:val="20"/>
          <w:szCs w:val="20"/>
        </w:rPr>
        <w:t xml:space="preserve">ochrana krytom </w:t>
      </w:r>
    </w:p>
    <w:p w14:paraId="1EDCF05B" w14:textId="77777777" w:rsidR="002F675E" w:rsidRPr="00FB27C9" w:rsidRDefault="002F675E" w:rsidP="002A5F04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B27C9">
        <w:rPr>
          <w:rFonts w:ascii="Arial" w:hAnsi="Arial" w:cs="Arial"/>
          <w:sz w:val="20"/>
          <w:szCs w:val="20"/>
        </w:rPr>
        <w:t xml:space="preserve">ochrana zábranou </w:t>
      </w:r>
    </w:p>
    <w:p w14:paraId="1CFDA34F" w14:textId="77777777" w:rsidR="002F675E" w:rsidRPr="00FB27C9" w:rsidRDefault="002F675E" w:rsidP="002A5F04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B27C9">
        <w:rPr>
          <w:rFonts w:ascii="Arial" w:hAnsi="Arial" w:cs="Arial"/>
          <w:sz w:val="20"/>
          <w:szCs w:val="20"/>
        </w:rPr>
        <w:t xml:space="preserve">ochrana prekážkou </w:t>
      </w:r>
    </w:p>
    <w:p w14:paraId="496ED5C8" w14:textId="77777777" w:rsidR="002F675E" w:rsidRPr="00FB27C9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B27C9">
        <w:rPr>
          <w:rFonts w:ascii="Arial" w:eastAsia="Calibri" w:hAnsi="Arial" w:cs="Arial"/>
          <w:sz w:val="20"/>
          <w:szCs w:val="20"/>
        </w:rPr>
        <w:t xml:space="preserve">8.3 Ochrana pred nepriamym dotykom </w:t>
      </w:r>
    </w:p>
    <w:p w14:paraId="3C0C2975" w14:textId="77777777" w:rsidR="002F675E" w:rsidRPr="00FB27C9" w:rsidRDefault="002F675E" w:rsidP="002A5F04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B27C9">
        <w:rPr>
          <w:rFonts w:ascii="Arial" w:hAnsi="Arial" w:cs="Arial"/>
          <w:sz w:val="20"/>
          <w:szCs w:val="20"/>
        </w:rPr>
        <w:t xml:space="preserve">ochrana uzemnením </w:t>
      </w:r>
    </w:p>
    <w:p w14:paraId="3EA2F7C4" w14:textId="553B4255" w:rsidR="00645139" w:rsidRPr="00FB27C9" w:rsidRDefault="00645139" w:rsidP="002A5F04">
      <w:pPr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FB27C9">
        <w:rPr>
          <w:rFonts w:ascii="Arial" w:hAnsi="Arial" w:cs="Arial"/>
          <w:b/>
          <w:sz w:val="20"/>
          <w:szCs w:val="20"/>
        </w:rPr>
        <w:t xml:space="preserve">Zaistenie bezpečnosti - ochrana pred zásahom elektrickým prúdom, </w:t>
      </w:r>
      <w:r w:rsidR="00DA340E" w:rsidRPr="00FB27C9">
        <w:rPr>
          <w:rFonts w:ascii="Arial" w:hAnsi="Arial" w:cs="Arial"/>
          <w:b/>
          <w:sz w:val="20"/>
          <w:szCs w:val="20"/>
        </w:rPr>
        <w:t xml:space="preserve">NN: </w:t>
      </w:r>
      <w:r w:rsidRPr="00FB27C9">
        <w:rPr>
          <w:rFonts w:ascii="Arial" w:hAnsi="Arial" w:cs="Arial"/>
          <w:b/>
          <w:sz w:val="20"/>
          <w:szCs w:val="20"/>
        </w:rPr>
        <w:t>STN 33 2000-4-41/2019</w:t>
      </w:r>
    </w:p>
    <w:p w14:paraId="0D080248" w14:textId="77777777" w:rsidR="00645139" w:rsidRPr="00FB27C9" w:rsidRDefault="00645139" w:rsidP="00DA340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FB27C9">
        <w:rPr>
          <w:rFonts w:ascii="Arial" w:hAnsi="Arial" w:cs="Arial"/>
          <w:b/>
          <w:i/>
          <w:sz w:val="20"/>
          <w:szCs w:val="20"/>
        </w:rPr>
        <w:t>čl. 411 Ochranné opatrenie: samočinné odpojenie napájania</w:t>
      </w:r>
    </w:p>
    <w:p w14:paraId="074C431A" w14:textId="77777777" w:rsidR="00645139" w:rsidRPr="00FB27C9" w:rsidRDefault="00645139" w:rsidP="00DA340E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B27C9">
        <w:rPr>
          <w:rFonts w:ascii="Arial" w:hAnsi="Arial" w:cs="Arial"/>
          <w:sz w:val="20"/>
          <w:szCs w:val="20"/>
        </w:rPr>
        <w:t xml:space="preserve">čl. 411.2 základná ochrana </w:t>
      </w:r>
    </w:p>
    <w:p w14:paraId="13B6DFBD" w14:textId="77777777" w:rsidR="00645139" w:rsidRPr="00FB27C9" w:rsidRDefault="00645139" w:rsidP="00DA340E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B27C9">
        <w:rPr>
          <w:rFonts w:ascii="Arial" w:hAnsi="Arial" w:cs="Arial"/>
          <w:sz w:val="20"/>
          <w:szCs w:val="20"/>
        </w:rPr>
        <w:t>základná izolácia živých častí, alebo - A.1</w:t>
      </w:r>
    </w:p>
    <w:p w14:paraId="69B21E57" w14:textId="77777777" w:rsidR="00645139" w:rsidRPr="00FB27C9" w:rsidRDefault="00645139" w:rsidP="00DA340E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B27C9">
        <w:rPr>
          <w:rFonts w:ascii="Arial" w:hAnsi="Arial" w:cs="Arial"/>
          <w:sz w:val="20"/>
          <w:szCs w:val="20"/>
        </w:rPr>
        <w:t>zábrany alebo kryty - A.2</w:t>
      </w:r>
    </w:p>
    <w:p w14:paraId="7142D0C9" w14:textId="77777777" w:rsidR="00645139" w:rsidRPr="00FB27C9" w:rsidRDefault="00645139" w:rsidP="00DA340E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B27C9">
        <w:rPr>
          <w:rFonts w:ascii="Arial" w:hAnsi="Arial" w:cs="Arial"/>
          <w:sz w:val="20"/>
          <w:szCs w:val="20"/>
        </w:rPr>
        <w:t xml:space="preserve">čl. 411.3 ochrana pri poruche </w:t>
      </w:r>
    </w:p>
    <w:p w14:paraId="2B509F6A" w14:textId="77777777" w:rsidR="00645139" w:rsidRPr="00FB27C9" w:rsidRDefault="00645139" w:rsidP="00DA340E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B27C9">
        <w:rPr>
          <w:rFonts w:ascii="Arial" w:hAnsi="Arial" w:cs="Arial"/>
          <w:sz w:val="20"/>
          <w:szCs w:val="20"/>
        </w:rPr>
        <w:t>ochranné uzemnenie a ochranné pospájanie - 411.3.1</w:t>
      </w:r>
    </w:p>
    <w:p w14:paraId="4F006AAB" w14:textId="77777777" w:rsidR="00645139" w:rsidRPr="00FB27C9" w:rsidRDefault="00645139" w:rsidP="00DA340E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B27C9">
        <w:rPr>
          <w:rFonts w:ascii="Arial" w:hAnsi="Arial" w:cs="Arial"/>
          <w:sz w:val="20"/>
          <w:szCs w:val="20"/>
        </w:rPr>
        <w:t xml:space="preserve">samočinné odpojenie pri poruche - 411.3.2 </w:t>
      </w:r>
    </w:p>
    <w:p w14:paraId="5E08EEB2" w14:textId="77777777" w:rsidR="00645139" w:rsidRPr="00FB27C9" w:rsidRDefault="00645139" w:rsidP="00DA340E">
      <w:pPr>
        <w:pStyle w:val="Odsekzoznamu"/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FB27C9">
        <w:rPr>
          <w:rFonts w:ascii="Arial" w:hAnsi="Arial" w:cs="Arial"/>
          <w:sz w:val="20"/>
          <w:szCs w:val="20"/>
        </w:rPr>
        <w:t>doplnková ochrana prúdovým chráničom - 411.3.3, 411.3.4</w:t>
      </w:r>
    </w:p>
    <w:p w14:paraId="17BA14EF" w14:textId="77777777" w:rsidR="00645139" w:rsidRPr="00FB27C9" w:rsidRDefault="00645139" w:rsidP="00DA340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FB27C9">
        <w:rPr>
          <w:rFonts w:ascii="Arial" w:hAnsi="Arial" w:cs="Arial"/>
          <w:b/>
          <w:i/>
          <w:sz w:val="20"/>
          <w:szCs w:val="20"/>
        </w:rPr>
        <w:t>čl. 412 Ochranné opatrenie: dvojitá alebo zosilnená izolácia</w:t>
      </w:r>
    </w:p>
    <w:p w14:paraId="58C1C860" w14:textId="77777777" w:rsidR="00645139" w:rsidRPr="00FB27C9" w:rsidRDefault="00645139" w:rsidP="00DA340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FB27C9">
        <w:rPr>
          <w:rFonts w:ascii="Arial" w:hAnsi="Arial" w:cs="Arial"/>
          <w:b/>
          <w:i/>
          <w:sz w:val="20"/>
          <w:szCs w:val="20"/>
        </w:rPr>
        <w:t>čl. 415 Doplnková ochrana</w:t>
      </w:r>
    </w:p>
    <w:p w14:paraId="1D30E385" w14:textId="77777777" w:rsidR="00645139" w:rsidRPr="00FB27C9" w:rsidRDefault="00645139" w:rsidP="00DA340E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B27C9">
        <w:rPr>
          <w:rFonts w:ascii="Arial" w:hAnsi="Arial" w:cs="Arial"/>
          <w:sz w:val="20"/>
          <w:szCs w:val="20"/>
        </w:rPr>
        <w:t>čl. 415.1 doplnková ochrana: prúdové chrániče</w:t>
      </w:r>
    </w:p>
    <w:p w14:paraId="77951438" w14:textId="77777777" w:rsidR="00645139" w:rsidRPr="00FB27C9" w:rsidRDefault="00645139" w:rsidP="00DA340E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B27C9">
        <w:rPr>
          <w:rFonts w:ascii="Arial" w:hAnsi="Arial" w:cs="Arial"/>
          <w:sz w:val="20"/>
          <w:szCs w:val="20"/>
        </w:rPr>
        <w:t>čl. 415.2 doplnková ochrana: doplnkové ochranné pospájanie</w:t>
      </w:r>
    </w:p>
    <w:p w14:paraId="4176E3DF" w14:textId="77777777" w:rsidR="002F675E" w:rsidRPr="007C166B" w:rsidRDefault="002F675E" w:rsidP="00DA340E">
      <w:pPr>
        <w:spacing w:after="0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756FB25A" w14:textId="77777777" w:rsidR="00B72F6C" w:rsidRPr="00624BF0" w:rsidRDefault="00B72F6C" w:rsidP="00B72F6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4BF0">
        <w:rPr>
          <w:rFonts w:ascii="Arial" w:hAnsi="Arial" w:cs="Arial"/>
          <w:b/>
          <w:sz w:val="20"/>
          <w:szCs w:val="20"/>
        </w:rPr>
        <w:t>Skratová bezpečnosť elektrického zariadenia</w:t>
      </w:r>
    </w:p>
    <w:p w14:paraId="4EDB8185" w14:textId="3CAEE044" w:rsidR="00624BF0" w:rsidRDefault="008F3004" w:rsidP="00624BF0">
      <w:pPr>
        <w:jc w:val="both"/>
        <w:rPr>
          <w:rFonts w:ascii="Arial" w:hAnsi="Arial" w:cs="Arial"/>
          <w:sz w:val="20"/>
          <w:szCs w:val="20"/>
        </w:rPr>
      </w:pPr>
      <w:r w:rsidRPr="00624BF0">
        <w:rPr>
          <w:rFonts w:ascii="Arial" w:hAnsi="Arial" w:cs="Arial"/>
          <w:sz w:val="20"/>
          <w:szCs w:val="20"/>
        </w:rPr>
        <w:t>V zmysle STN EN 61936-1 čl. 4.2.4  a STN EN 50522 čl. 4.2.2 sa musí inštalácia navrhnúť a zhotoviť tak, aby bezpečne odolávala mechanickým a tepelným účinkom skratových prúdov.</w:t>
      </w:r>
      <w:r w:rsidR="00624BF0" w:rsidRPr="00624BF0">
        <w:rPr>
          <w:rFonts w:ascii="Arial" w:hAnsi="Arial" w:cs="Arial"/>
          <w:sz w:val="20"/>
          <w:szCs w:val="20"/>
        </w:rPr>
        <w:t xml:space="preserve"> </w:t>
      </w:r>
      <w:r w:rsidR="00624BF0">
        <w:rPr>
          <w:rFonts w:ascii="Arial" w:hAnsi="Arial" w:cs="Arial"/>
          <w:sz w:val="20"/>
          <w:szCs w:val="20"/>
        </w:rPr>
        <w:t>Existujúca</w:t>
      </w:r>
      <w:r w:rsidR="00624BF0" w:rsidRPr="00EC3EBC">
        <w:rPr>
          <w:rFonts w:ascii="Arial" w:hAnsi="Arial" w:cs="Arial"/>
          <w:sz w:val="20"/>
          <w:szCs w:val="20"/>
        </w:rPr>
        <w:t xml:space="preserve"> trafostanica </w:t>
      </w:r>
      <w:r w:rsidR="00624BF0">
        <w:rPr>
          <w:rFonts w:ascii="Arial" w:hAnsi="Arial" w:cs="Arial"/>
          <w:sz w:val="20"/>
          <w:szCs w:val="20"/>
        </w:rPr>
        <w:t>j</w:t>
      </w:r>
      <w:r w:rsidR="00624BF0" w:rsidRPr="00EC3EBC">
        <w:rPr>
          <w:rFonts w:ascii="Arial" w:hAnsi="Arial" w:cs="Arial"/>
          <w:sz w:val="20"/>
          <w:szCs w:val="20"/>
        </w:rPr>
        <w:t xml:space="preserve">e pripojená slučkou na existujúcu VN linku </w:t>
      </w:r>
      <w:r w:rsidR="00624BF0">
        <w:rPr>
          <w:rFonts w:ascii="Arial" w:hAnsi="Arial" w:cs="Arial"/>
          <w:sz w:val="20"/>
          <w:szCs w:val="20"/>
        </w:rPr>
        <w:t>412</w:t>
      </w:r>
      <w:r w:rsidR="00624BF0" w:rsidRPr="00EC3EBC">
        <w:rPr>
          <w:rFonts w:ascii="Arial" w:hAnsi="Arial" w:cs="Arial"/>
          <w:sz w:val="20"/>
          <w:szCs w:val="20"/>
        </w:rPr>
        <w:t xml:space="preserve">. Výpočet skratových pomerov </w:t>
      </w:r>
      <w:r w:rsidR="00624BF0">
        <w:rPr>
          <w:rFonts w:ascii="Arial" w:hAnsi="Arial" w:cs="Arial"/>
          <w:sz w:val="20"/>
          <w:szCs w:val="20"/>
        </w:rPr>
        <w:t xml:space="preserve">na VN strane </w:t>
      </w:r>
      <w:r w:rsidR="00624BF0" w:rsidRPr="00EC3EBC">
        <w:rPr>
          <w:rFonts w:ascii="Arial" w:hAnsi="Arial" w:cs="Arial"/>
          <w:sz w:val="20"/>
          <w:szCs w:val="20"/>
        </w:rPr>
        <w:t xml:space="preserve">nie je potrebný, vychádza sa z hodnôt udaných spoločnosťou ZSDIS v mieste </w:t>
      </w:r>
      <w:r w:rsidR="00624BF0">
        <w:rPr>
          <w:rFonts w:ascii="Arial" w:hAnsi="Arial" w:cs="Arial"/>
          <w:sz w:val="20"/>
          <w:szCs w:val="20"/>
        </w:rPr>
        <w:t xml:space="preserve">existujúcej </w:t>
      </w:r>
      <w:r w:rsidR="00624BF0" w:rsidRPr="00EC3EBC">
        <w:rPr>
          <w:rFonts w:ascii="Arial" w:hAnsi="Arial" w:cs="Arial"/>
          <w:sz w:val="20"/>
          <w:szCs w:val="20"/>
        </w:rPr>
        <w:t>trafostanice TS 0</w:t>
      </w:r>
      <w:r w:rsidR="00624BF0">
        <w:rPr>
          <w:rFonts w:ascii="Arial" w:hAnsi="Arial" w:cs="Arial"/>
          <w:sz w:val="20"/>
          <w:szCs w:val="20"/>
        </w:rPr>
        <w:t>304</w:t>
      </w:r>
      <w:r w:rsidR="00624BF0" w:rsidRPr="00EC3EBC">
        <w:rPr>
          <w:rFonts w:ascii="Arial" w:hAnsi="Arial" w:cs="Arial"/>
          <w:sz w:val="20"/>
          <w:szCs w:val="20"/>
        </w:rPr>
        <w:t>-000.</w:t>
      </w:r>
    </w:p>
    <w:p w14:paraId="1BDE5EEE" w14:textId="77777777" w:rsidR="001A3916" w:rsidRPr="00EC3EBC" w:rsidRDefault="001A3916" w:rsidP="00624BF0">
      <w:pPr>
        <w:jc w:val="both"/>
        <w:rPr>
          <w:rFonts w:ascii="Arial" w:hAnsi="Arial" w:cs="Arial"/>
          <w:sz w:val="20"/>
          <w:szCs w:val="20"/>
        </w:rPr>
      </w:pPr>
    </w:p>
    <w:p w14:paraId="0CD8EED8" w14:textId="77777777" w:rsidR="00624BF0" w:rsidRPr="00EC3EBC" w:rsidRDefault="00624BF0" w:rsidP="00624BF0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C3EBC">
        <w:rPr>
          <w:rFonts w:ascii="Arial" w:hAnsi="Arial" w:cs="Arial"/>
          <w:sz w:val="20"/>
          <w:szCs w:val="20"/>
        </w:rPr>
        <w:lastRenderedPageBreak/>
        <w:t>Vypočítané Skratové pomery na NN strane:</w:t>
      </w:r>
    </w:p>
    <w:p w14:paraId="794F7DC0" w14:textId="5C31B5F5" w:rsidR="00624BF0" w:rsidRPr="001A3916" w:rsidRDefault="00624BF0" w:rsidP="00624BF0">
      <w:pPr>
        <w:pStyle w:val="Odsekzoznamu"/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1A3916">
        <w:rPr>
          <w:rFonts w:ascii="Arial" w:hAnsi="Arial" w:cs="Arial"/>
          <w:sz w:val="20"/>
          <w:szCs w:val="20"/>
        </w:rPr>
        <w:t>Počiatočný rázový skratový prúd</w:t>
      </w:r>
      <w:r w:rsidRPr="001A3916">
        <w:rPr>
          <w:rFonts w:ascii="Arial" w:hAnsi="Arial" w:cs="Arial"/>
          <w:sz w:val="20"/>
          <w:szCs w:val="20"/>
        </w:rPr>
        <w:tab/>
        <w:t>Ik" = 21,</w:t>
      </w:r>
      <w:r w:rsidR="001A3916" w:rsidRPr="001A3916">
        <w:rPr>
          <w:rFonts w:ascii="Arial" w:hAnsi="Arial" w:cs="Arial"/>
          <w:sz w:val="20"/>
          <w:szCs w:val="20"/>
        </w:rPr>
        <w:t>6</w:t>
      </w:r>
      <w:r w:rsidRPr="001A3916">
        <w:rPr>
          <w:rFonts w:ascii="Arial" w:hAnsi="Arial" w:cs="Arial"/>
          <w:sz w:val="20"/>
          <w:szCs w:val="20"/>
        </w:rPr>
        <w:t xml:space="preserve"> kA </w:t>
      </w:r>
    </w:p>
    <w:p w14:paraId="7998322C" w14:textId="33C307F4" w:rsidR="00624BF0" w:rsidRPr="001A3916" w:rsidRDefault="00624BF0" w:rsidP="00624BF0">
      <w:pPr>
        <w:pStyle w:val="Odsekzoznamu"/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1A3916">
        <w:rPr>
          <w:rFonts w:ascii="Arial" w:hAnsi="Arial" w:cs="Arial"/>
          <w:sz w:val="20"/>
          <w:szCs w:val="20"/>
        </w:rPr>
        <w:t>Nárazový skratový prúd</w:t>
      </w:r>
      <w:r w:rsidRPr="001A3916">
        <w:rPr>
          <w:rFonts w:ascii="Arial" w:hAnsi="Arial" w:cs="Arial"/>
          <w:sz w:val="20"/>
          <w:szCs w:val="20"/>
        </w:rPr>
        <w:tab/>
      </w:r>
      <w:r w:rsidRPr="001A3916">
        <w:rPr>
          <w:rFonts w:ascii="Arial" w:hAnsi="Arial" w:cs="Arial"/>
          <w:sz w:val="20"/>
          <w:szCs w:val="20"/>
        </w:rPr>
        <w:tab/>
        <w:t>Ip = 4</w:t>
      </w:r>
      <w:r w:rsidR="001A3916" w:rsidRPr="001A3916">
        <w:rPr>
          <w:rFonts w:ascii="Arial" w:hAnsi="Arial" w:cs="Arial"/>
          <w:sz w:val="20"/>
          <w:szCs w:val="20"/>
        </w:rPr>
        <w:t>9</w:t>
      </w:r>
      <w:r w:rsidRPr="001A3916">
        <w:rPr>
          <w:rFonts w:ascii="Arial" w:hAnsi="Arial" w:cs="Arial"/>
          <w:sz w:val="20"/>
          <w:szCs w:val="20"/>
        </w:rPr>
        <w:t xml:space="preserve"> kA</w:t>
      </w:r>
    </w:p>
    <w:p w14:paraId="62C12354" w14:textId="5EC9B2E6" w:rsidR="002F675E" w:rsidRPr="00EF617C" w:rsidRDefault="002F675E" w:rsidP="00624BF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F617C">
        <w:rPr>
          <w:rFonts w:ascii="Arial" w:hAnsi="Arial" w:cs="Arial"/>
          <w:b/>
          <w:sz w:val="20"/>
          <w:szCs w:val="20"/>
        </w:rPr>
        <w:t>Predpisy a normy</w:t>
      </w:r>
    </w:p>
    <w:p w14:paraId="267549D3" w14:textId="77777777" w:rsidR="002F675E" w:rsidRPr="00EF617C" w:rsidRDefault="002F675E" w:rsidP="00DA340E">
      <w:pPr>
        <w:spacing w:after="0"/>
        <w:jc w:val="both"/>
        <w:rPr>
          <w:rFonts w:ascii="Arial" w:hAnsi="Arial" w:cs="Arial"/>
          <w:sz w:val="20"/>
          <w:szCs w:val="20"/>
        </w:rPr>
      </w:pPr>
      <w:r w:rsidRPr="00EF617C">
        <w:rPr>
          <w:rFonts w:ascii="Arial" w:hAnsi="Arial" w:cs="Arial"/>
          <w:sz w:val="20"/>
          <w:szCs w:val="20"/>
        </w:rPr>
        <w:t>Vypracovaná projektová dokumentácia je v súlade s § 12 zákona o energetike  251/2012 Z.z.  a v znení neskorších predpisov.</w:t>
      </w:r>
    </w:p>
    <w:p w14:paraId="7C9DE43D" w14:textId="77777777" w:rsidR="002F675E" w:rsidRPr="00EF617C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EF617C">
        <w:rPr>
          <w:rFonts w:ascii="Arial" w:eastAsia="Calibri" w:hAnsi="Arial" w:cs="Arial"/>
          <w:sz w:val="20"/>
          <w:szCs w:val="20"/>
        </w:rPr>
        <w:t>Navrhované zariadenia musia vyhovovať platným normám a bezpečnostným predpisom</w:t>
      </w:r>
      <w:r w:rsidRPr="00EF617C">
        <w:rPr>
          <w:rFonts w:ascii="Arial" w:hAnsi="Arial" w:cs="Arial"/>
          <w:sz w:val="20"/>
          <w:szCs w:val="20"/>
        </w:rPr>
        <w:t xml:space="preserve"> so zvláštnym zreteľom. </w:t>
      </w:r>
      <w:r w:rsidRPr="00EF617C">
        <w:rPr>
          <w:rFonts w:ascii="Arial" w:eastAsia="Calibri" w:hAnsi="Arial" w:cs="Arial"/>
          <w:sz w:val="20"/>
          <w:szCs w:val="20"/>
        </w:rPr>
        <w:t>Všetky riešenia podľa tohto technického popisu zodpovedajú slovenskému právnemu poriadku a štandardom STN a IEC, najmä :</w:t>
      </w:r>
    </w:p>
    <w:p w14:paraId="5049E807" w14:textId="77777777" w:rsidR="002F675E" w:rsidRPr="00EF617C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F617C">
        <w:rPr>
          <w:rFonts w:ascii="Arial" w:hAnsi="Arial" w:cs="Arial"/>
          <w:sz w:val="20"/>
          <w:szCs w:val="20"/>
        </w:rPr>
        <w:t>STN 33 2000-5-51/2010- Elektrické inštalácie budov. Časť 5-51: Výber a stavba elektrických zariadení. Spoločné pravidlá</w:t>
      </w:r>
    </w:p>
    <w:p w14:paraId="3E5735BA" w14:textId="77777777" w:rsidR="002F675E" w:rsidRPr="00EF617C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F617C">
        <w:rPr>
          <w:rFonts w:ascii="Arial" w:hAnsi="Arial" w:cs="Arial"/>
          <w:sz w:val="20"/>
          <w:szCs w:val="20"/>
        </w:rPr>
        <w:t>STN EN 62271-202/2007 - Vysokonapäťové spínacie a riadiace zariadenia. Časť 202: Blokové transformovne vysokého/nízkeho napätia</w:t>
      </w:r>
    </w:p>
    <w:p w14:paraId="32B4EA9A" w14:textId="77777777" w:rsidR="002F675E" w:rsidRPr="00EF617C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F617C">
        <w:rPr>
          <w:rFonts w:ascii="Arial" w:hAnsi="Arial" w:cs="Arial"/>
          <w:sz w:val="20"/>
          <w:szCs w:val="20"/>
        </w:rPr>
        <w:t>STN 33 3210/1986 - Elektrotechnické predpisy. Rozvodné zariadenia. Spoločné ustanovenia</w:t>
      </w:r>
    </w:p>
    <w:p w14:paraId="6198DB1A" w14:textId="77777777" w:rsidR="002F675E" w:rsidRPr="00EF617C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F617C">
        <w:rPr>
          <w:rFonts w:ascii="Arial" w:hAnsi="Arial" w:cs="Arial"/>
          <w:sz w:val="20"/>
          <w:szCs w:val="20"/>
        </w:rPr>
        <w:t>STN 33 3240/1987 -  Elektrotechnické predpisy. Stanovište výkonových transformátorov</w:t>
      </w:r>
    </w:p>
    <w:p w14:paraId="401A6763" w14:textId="77777777" w:rsidR="002F675E" w:rsidRPr="00EF617C" w:rsidRDefault="00D8065B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hyperlink r:id="rId8" w:history="1">
        <w:r w:rsidR="002F675E" w:rsidRPr="00EF617C">
          <w:rPr>
            <w:rFonts w:ascii="Arial" w:hAnsi="Arial" w:cs="Arial"/>
            <w:sz w:val="20"/>
            <w:szCs w:val="20"/>
          </w:rPr>
          <w:t>STN EN 61936-1</w:t>
        </w:r>
      </w:hyperlink>
      <w:r w:rsidR="002F675E" w:rsidRPr="00EF617C">
        <w:rPr>
          <w:rFonts w:ascii="Arial" w:hAnsi="Arial" w:cs="Arial"/>
          <w:sz w:val="20"/>
          <w:szCs w:val="20"/>
        </w:rPr>
        <w:t>/2011 -  Silnoprúdové inštalácie na striedavé napätia prevyšujúce 1 kV. Časť 1: Spoločné pravidlá</w:t>
      </w:r>
    </w:p>
    <w:p w14:paraId="4FFD0CDE" w14:textId="08A2949F" w:rsidR="002F675E" w:rsidRPr="00EF617C" w:rsidRDefault="00D8065B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hyperlink r:id="rId9" w:history="1">
        <w:r w:rsidR="002F675E" w:rsidRPr="00EF617C">
          <w:rPr>
            <w:rFonts w:ascii="Arial" w:hAnsi="Arial" w:cs="Arial"/>
            <w:sz w:val="20"/>
            <w:szCs w:val="20"/>
          </w:rPr>
          <w:t>STN EN 50522</w:t>
        </w:r>
      </w:hyperlink>
      <w:r w:rsidR="002F675E" w:rsidRPr="00EF617C">
        <w:rPr>
          <w:rFonts w:ascii="Arial" w:hAnsi="Arial" w:cs="Arial"/>
          <w:sz w:val="20"/>
          <w:szCs w:val="20"/>
        </w:rPr>
        <w:t>/2011 - Uzemňovanie silnoprúdových inštalácií na striedavé napätia prevyšujúce 1</w:t>
      </w:r>
      <w:r w:rsidR="009B43C5" w:rsidRPr="00EF617C">
        <w:rPr>
          <w:rFonts w:ascii="Arial" w:hAnsi="Arial" w:cs="Arial"/>
          <w:sz w:val="20"/>
          <w:szCs w:val="20"/>
        </w:rPr>
        <w:t xml:space="preserve"> </w:t>
      </w:r>
      <w:r w:rsidR="002F675E" w:rsidRPr="00EF617C">
        <w:rPr>
          <w:rFonts w:ascii="Arial" w:hAnsi="Arial" w:cs="Arial"/>
          <w:sz w:val="20"/>
          <w:szCs w:val="20"/>
        </w:rPr>
        <w:t>kV</w:t>
      </w:r>
    </w:p>
    <w:p w14:paraId="39E37A90" w14:textId="331DC5B5" w:rsidR="002F675E" w:rsidRPr="00EF617C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F617C">
        <w:rPr>
          <w:rFonts w:ascii="Arial" w:hAnsi="Arial" w:cs="Arial"/>
          <w:sz w:val="20"/>
          <w:szCs w:val="20"/>
        </w:rPr>
        <w:t>STN 33 2000-4-41/20</w:t>
      </w:r>
      <w:r w:rsidR="00DA340E" w:rsidRPr="00EF617C">
        <w:rPr>
          <w:rFonts w:ascii="Arial" w:hAnsi="Arial" w:cs="Arial"/>
          <w:sz w:val="20"/>
          <w:szCs w:val="20"/>
        </w:rPr>
        <w:t>19</w:t>
      </w:r>
      <w:r w:rsidRPr="00EF617C">
        <w:rPr>
          <w:rFonts w:ascii="Arial" w:hAnsi="Arial" w:cs="Arial"/>
          <w:sz w:val="20"/>
          <w:szCs w:val="20"/>
        </w:rPr>
        <w:t xml:space="preserve"> - Elektrické inštalácie nízkeho napätia. Časť 4-41: Zaistenie bezpečnosti. Ochrana pred zásahom elektrickým prúdom </w:t>
      </w:r>
    </w:p>
    <w:p w14:paraId="66E1BEF3" w14:textId="77777777" w:rsidR="002F675E" w:rsidRPr="00EF617C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F617C">
        <w:rPr>
          <w:rFonts w:ascii="Arial" w:hAnsi="Arial" w:cs="Arial"/>
          <w:sz w:val="20"/>
          <w:szCs w:val="20"/>
        </w:rPr>
        <w:t xml:space="preserve">STN 33 2000-5-54/2012 - Elektrické inštalácie nízkeho napätia. Časť 5-54: Výber a stavba elektrických zariadení. Uzemňovacie sústavy a ochranné vodiče </w:t>
      </w:r>
    </w:p>
    <w:p w14:paraId="7D676BE8" w14:textId="77777777" w:rsidR="002F675E" w:rsidRPr="00EF617C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F617C">
        <w:rPr>
          <w:rFonts w:ascii="Arial" w:hAnsi="Arial" w:cs="Arial"/>
          <w:sz w:val="20"/>
          <w:szCs w:val="20"/>
        </w:rPr>
        <w:t>PNE 33 2000-1 Ochrana pred úrazom el. prúdom v prenosovej a distribučnej sústave</w:t>
      </w:r>
    </w:p>
    <w:p w14:paraId="03A39840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FA4D5F">
        <w:rPr>
          <w:rFonts w:ascii="Arial" w:eastAsia="Calibri" w:hAnsi="Arial" w:cs="Arial"/>
          <w:b/>
          <w:sz w:val="20"/>
          <w:szCs w:val="20"/>
        </w:rPr>
        <w:t>Pracovné a bezpečnostné predpisy</w:t>
      </w:r>
    </w:p>
    <w:p w14:paraId="36147132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 xml:space="preserve">Všetky elektrické zariadenia a priestory, kde sa nachádzajú, sú označené výstražnými tabuľkami podľa STN 01 8012,časť1 a časť2. Pre vonkajšie označenie (na dverách) sa používajú smaltované tabuľky. </w:t>
      </w:r>
    </w:p>
    <w:p w14:paraId="49474981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Celé elektrické zariadenie musí byť podrobené odbornej prehliadke a úradnej skúške podľa Vyhlášky MPSVaR Slovenskej republiky č. 398/2013, ktorou sa mení a dopĺňa vyhláška MSVaR SR  508/2009 Z.z., ktorá sa vykonáva pred uvedením trafostanice do trvalej prevádzky.</w:t>
      </w:r>
    </w:p>
    <w:p w14:paraId="4EDBB87F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Elektrické zariadenia transformačnej stanice svojím konštrukčným vyhotovením a usporiadaním nie sú zdrojom ohrozenia obsluhy zariadenia pri dodržiavaní bezpečnostných predpisov.</w:t>
      </w:r>
    </w:p>
    <w:p w14:paraId="5E41C9C9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Z hľadiska bezpečnosti práce treba v zmysle vyhlášky SÚBP č.59/1982Z.z. a vyhl. č.484/1990Z.z. pri realizácii dodržať najmä tieto predpisy:</w:t>
      </w:r>
    </w:p>
    <w:p w14:paraId="1CE70235" w14:textId="77777777" w:rsidR="002F675E" w:rsidRPr="00FA4D5F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STN 34 3100 – Bezpečnostné predpisy pre obsluhu a prácu na el. zariadeniach</w:t>
      </w:r>
    </w:p>
    <w:p w14:paraId="654C6B17" w14:textId="77777777" w:rsidR="002F675E" w:rsidRPr="00FA4D5F" w:rsidRDefault="002F675E" w:rsidP="009B43C5">
      <w:pPr>
        <w:pStyle w:val="Odsekzoznamu"/>
        <w:numPr>
          <w:ilvl w:val="0"/>
          <w:numId w:val="4"/>
        </w:numPr>
        <w:spacing w:after="0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STN 34 3104 – Bezpečnostné predpisy pre obsluhu a prácu v el. prevádzkach</w:t>
      </w:r>
    </w:p>
    <w:p w14:paraId="3FB54844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Počas realizácie stavby a počas prevádzky musia byť dodržané bezpečnostné predpisy, prevádzkové predpisy a normy súvisiace so zaistením bezpečnosti a ochrany zdravia pri práci a tak isto k zabezpečeniu bezporuchovej prevádzky energetických zariadení.</w:t>
      </w:r>
    </w:p>
    <w:p w14:paraId="28A23CA9" w14:textId="77777777" w:rsidR="002F675E" w:rsidRPr="00FA4D5F" w:rsidRDefault="002F675E" w:rsidP="00DA340E">
      <w:pPr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Všetky montážne a stavebné práce musia byť vykonané za beznapäťového, vypnutého a zaisteného stavu!</w:t>
      </w:r>
    </w:p>
    <w:p w14:paraId="72FDDEB5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Bezpečnosť práce je zaistená:</w:t>
      </w:r>
    </w:p>
    <w:p w14:paraId="1055B241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Prevedením ochrany pred nebezpečným dotykovým napätím neživých častí</w:t>
      </w:r>
    </w:p>
    <w:p w14:paraId="42A41BB0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Krytie, zábrana, izolácia, vymedzená poloha pre živé časti el. predmetov</w:t>
      </w:r>
    </w:p>
    <w:p w14:paraId="2CC711FF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Samočinným odpojením neživých častí el. predmetov v zmysle STN 33 2000-4-41</w:t>
      </w:r>
    </w:p>
    <w:p w14:paraId="6C0A1C0E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Inštalovaním tabuliek príkazov a zákazov</w:t>
      </w:r>
    </w:p>
    <w:p w14:paraId="5AE33CAC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Na rozvádzače dať bezpečnostnú tabuľku W 008.01, P 004.01</w:t>
      </w:r>
    </w:p>
    <w:p w14:paraId="5A9B686D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Vedľa hl. ističa dať bezpečnostnú tabuľku E 13.12</w:t>
      </w:r>
    </w:p>
    <w:p w14:paraId="1702048D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lastRenderedPageBreak/>
        <w:t>Vypnutie el. zariadenia ako celku je možné v rozvádzači NN pomocou hl. ističa</w:t>
      </w:r>
    </w:p>
    <w:p w14:paraId="43755EBA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Pre činnosť na el. zariadení je stanovená spôsobilosť vyhláškou MPSVaR Slovenskej republiky č. 398/2013, ktorou sa mení a dopĺňa vyhláška MPSVaR SR č.508/2009 Z.z.:</w:t>
      </w:r>
    </w:p>
    <w:p w14:paraId="08BFE6AE" w14:textId="77777777" w:rsidR="002F675E" w:rsidRPr="00FA4D5F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§ 21 -  elektrotechnik</w:t>
      </w:r>
    </w:p>
    <w:p w14:paraId="45016446" w14:textId="77777777" w:rsidR="002F675E" w:rsidRPr="00FA4D5F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§ 22 -  samostatný elektrotechnik</w:t>
      </w:r>
    </w:p>
    <w:p w14:paraId="61709AB5" w14:textId="77777777" w:rsidR="002F675E" w:rsidRPr="00FA4D5F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§ 23 -  elektrotechnik na riadenie činnosti a prevádzky</w:t>
      </w:r>
    </w:p>
    <w:p w14:paraId="37EC0452" w14:textId="77777777" w:rsidR="002F675E" w:rsidRPr="00FA4D5F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§ 24 -  revízny technik vyhradeného technického zariadenia elektrického</w:t>
      </w:r>
    </w:p>
    <w:p w14:paraId="746E8D36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Osobám bez elektrotechnickej kvalifikácie je vstup do transformačnej stanice zakázaný !</w:t>
      </w:r>
    </w:p>
    <w:p w14:paraId="502C3F23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Bezpečná prevádzka projektovaného zariadenia vyžaduje, že montáž bude vykonaná podľa platných noriem a predpisov. Pred uvedením do prevádzky celé zariadenie musí byť odskúšané, užívateľ poučený o funkcií el. zariadenia, musí byť prevedená prvá prehliadka a skúške el. zariadenia v zmysle STN 33 1500 a STN 33 2000-6.</w:t>
      </w:r>
    </w:p>
    <w:p w14:paraId="4C7EF88E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Požiarna ochrana – po požiarnej stránke tvorí trafostanica jeden požiarny úsek, s prevádzkou bez obsluhy (v zmysle STN 33 3220, čl.10.4.3.). V priestoroch trafostanice nie sú použité horľavé stavebné materiály. Pre protipožiarne oddelenie je nevyhnutné použiť výhradne bezazbestové materiály.</w:t>
      </w:r>
    </w:p>
    <w:p w14:paraId="3E124D6E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Hlučnosť transformačnej stanice je overená meraním hluku na transformátore a podľa výrobcov transformátorov výsledky merania zodpovedajú prípustným hraniciam v rámci platných predpisov, STN EN 60076-10,STN EN 62271-202.</w:t>
      </w:r>
    </w:p>
    <w:p w14:paraId="034C8D44" w14:textId="449D9A65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151"/>
        <w:gridCol w:w="1225"/>
        <w:gridCol w:w="1077"/>
        <w:gridCol w:w="1333"/>
        <w:gridCol w:w="970"/>
        <w:gridCol w:w="1298"/>
      </w:tblGrid>
      <w:tr w:rsidR="006464E7" w:rsidRPr="00FA4D5F" w14:paraId="7FBCA922" w14:textId="77777777" w:rsidTr="006464E7">
        <w:trPr>
          <w:jc w:val="center"/>
        </w:trPr>
        <w:tc>
          <w:tcPr>
            <w:tcW w:w="1151" w:type="dxa"/>
            <w:vAlign w:val="center"/>
          </w:tcPr>
          <w:p w14:paraId="6E97F758" w14:textId="7EE3C9E2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kVA</w:t>
            </w:r>
          </w:p>
        </w:tc>
        <w:tc>
          <w:tcPr>
            <w:tcW w:w="1225" w:type="dxa"/>
            <w:vAlign w:val="center"/>
          </w:tcPr>
          <w:p w14:paraId="56F8DF8E" w14:textId="373BC45F" w:rsidR="006464E7" w:rsidRPr="00FA4D5F" w:rsidRDefault="003D3B78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L</w:t>
            </w:r>
            <w:r>
              <w:rPr>
                <w:rFonts w:ascii="Arial" w:eastAsia="Calibri" w:hAnsi="Arial" w:cs="Arial"/>
                <w:sz w:val="20"/>
                <w:szCs w:val="20"/>
              </w:rPr>
              <w:t>w</w:t>
            </w:r>
            <w:r w:rsidRPr="00FA4D5F">
              <w:rPr>
                <w:rFonts w:ascii="Arial" w:eastAsia="Calibri" w:hAnsi="Arial" w:cs="Arial"/>
                <w:sz w:val="20"/>
                <w:szCs w:val="20"/>
              </w:rPr>
              <w:t>a (</w:t>
            </w:r>
            <w:r>
              <w:rPr>
                <w:rFonts w:ascii="Arial" w:eastAsia="Calibri" w:hAnsi="Arial" w:cs="Arial"/>
                <w:sz w:val="20"/>
                <w:szCs w:val="20"/>
              </w:rPr>
              <w:t>dB</w:t>
            </w:r>
            <w:r w:rsidRPr="00FA4D5F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077" w:type="dxa"/>
            <w:vAlign w:val="center"/>
          </w:tcPr>
          <w:p w14:paraId="24A53CB4" w14:textId="5522D5D9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kVA</w:t>
            </w:r>
          </w:p>
        </w:tc>
        <w:tc>
          <w:tcPr>
            <w:tcW w:w="1333" w:type="dxa"/>
            <w:vAlign w:val="center"/>
          </w:tcPr>
          <w:p w14:paraId="7216915D" w14:textId="7C4A4704" w:rsidR="006464E7" w:rsidRPr="00FA4D5F" w:rsidRDefault="003D3B78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L</w:t>
            </w:r>
            <w:r>
              <w:rPr>
                <w:rFonts w:ascii="Arial" w:eastAsia="Calibri" w:hAnsi="Arial" w:cs="Arial"/>
                <w:sz w:val="20"/>
                <w:szCs w:val="20"/>
              </w:rPr>
              <w:t>w</w:t>
            </w:r>
            <w:r w:rsidRPr="00FA4D5F">
              <w:rPr>
                <w:rFonts w:ascii="Arial" w:eastAsia="Calibri" w:hAnsi="Arial" w:cs="Arial"/>
                <w:sz w:val="20"/>
                <w:szCs w:val="20"/>
              </w:rPr>
              <w:t>a (</w:t>
            </w:r>
            <w:r>
              <w:rPr>
                <w:rFonts w:ascii="Arial" w:eastAsia="Calibri" w:hAnsi="Arial" w:cs="Arial"/>
                <w:sz w:val="20"/>
                <w:szCs w:val="20"/>
              </w:rPr>
              <w:t>dB</w:t>
            </w:r>
            <w:r w:rsidRPr="00FA4D5F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970" w:type="dxa"/>
            <w:vAlign w:val="center"/>
          </w:tcPr>
          <w:p w14:paraId="66D3A407" w14:textId="2AA6FCB1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kVA</w:t>
            </w:r>
          </w:p>
        </w:tc>
        <w:tc>
          <w:tcPr>
            <w:tcW w:w="1298" w:type="dxa"/>
            <w:vAlign w:val="center"/>
          </w:tcPr>
          <w:p w14:paraId="60489B80" w14:textId="61E2A046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="003D3B78">
              <w:rPr>
                <w:rFonts w:ascii="Arial" w:eastAsia="Calibri" w:hAnsi="Arial" w:cs="Arial"/>
                <w:sz w:val="20"/>
                <w:szCs w:val="20"/>
              </w:rPr>
              <w:t>w</w:t>
            </w:r>
            <w:r w:rsidRPr="00FA4D5F">
              <w:rPr>
                <w:rFonts w:ascii="Arial" w:eastAsia="Calibri" w:hAnsi="Arial" w:cs="Arial"/>
                <w:sz w:val="20"/>
                <w:szCs w:val="20"/>
              </w:rPr>
              <w:t>a (</w:t>
            </w:r>
            <w:r w:rsidR="003D3B78">
              <w:rPr>
                <w:rFonts w:ascii="Arial" w:eastAsia="Calibri" w:hAnsi="Arial" w:cs="Arial"/>
                <w:sz w:val="20"/>
                <w:szCs w:val="20"/>
              </w:rPr>
              <w:t>dB</w:t>
            </w:r>
            <w:r w:rsidRPr="00FA4D5F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</w:tr>
      <w:tr w:rsidR="006464E7" w:rsidRPr="00FA4D5F" w14:paraId="288F89EC" w14:textId="77777777" w:rsidTr="006464E7">
        <w:trPr>
          <w:jc w:val="center"/>
        </w:trPr>
        <w:tc>
          <w:tcPr>
            <w:tcW w:w="1151" w:type="dxa"/>
            <w:vAlign w:val="center"/>
          </w:tcPr>
          <w:p w14:paraId="183AE7D0" w14:textId="26C31D76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50</w:t>
            </w:r>
          </w:p>
        </w:tc>
        <w:tc>
          <w:tcPr>
            <w:tcW w:w="1225" w:type="dxa"/>
            <w:vAlign w:val="center"/>
          </w:tcPr>
          <w:p w14:paraId="26DBCA57" w14:textId="1DDD8662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FA4D5F" w:rsidRPr="00FA4D5F">
              <w:rPr>
                <w:rFonts w:ascii="Arial" w:eastAsia="Calibri" w:hAnsi="Arial" w:cs="Arial"/>
                <w:sz w:val="20"/>
                <w:szCs w:val="20"/>
              </w:rPr>
              <w:t>9</w:t>
            </w:r>
          </w:p>
        </w:tc>
        <w:tc>
          <w:tcPr>
            <w:tcW w:w="1077" w:type="dxa"/>
            <w:vAlign w:val="center"/>
          </w:tcPr>
          <w:p w14:paraId="58EE32C9" w14:textId="4790E34C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250</w:t>
            </w:r>
          </w:p>
        </w:tc>
        <w:tc>
          <w:tcPr>
            <w:tcW w:w="1333" w:type="dxa"/>
            <w:vAlign w:val="center"/>
          </w:tcPr>
          <w:p w14:paraId="451F384A" w14:textId="1852748B" w:rsidR="006464E7" w:rsidRPr="00FA4D5F" w:rsidRDefault="00FA4D5F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45</w:t>
            </w:r>
          </w:p>
        </w:tc>
        <w:tc>
          <w:tcPr>
            <w:tcW w:w="970" w:type="dxa"/>
            <w:vAlign w:val="center"/>
          </w:tcPr>
          <w:p w14:paraId="59BF3E9B" w14:textId="11F88176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18D1A457" w14:textId="4B18D036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464E7" w:rsidRPr="00FA4D5F" w14:paraId="00EB2597" w14:textId="77777777" w:rsidTr="006464E7">
        <w:trPr>
          <w:jc w:val="center"/>
        </w:trPr>
        <w:tc>
          <w:tcPr>
            <w:tcW w:w="1151" w:type="dxa"/>
            <w:vAlign w:val="center"/>
          </w:tcPr>
          <w:p w14:paraId="03B17FCE" w14:textId="20DA4356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1225" w:type="dxa"/>
            <w:vAlign w:val="center"/>
          </w:tcPr>
          <w:p w14:paraId="4B80BE74" w14:textId="1449F851" w:rsidR="006464E7" w:rsidRPr="00FA4D5F" w:rsidRDefault="00FA4D5F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41</w:t>
            </w:r>
          </w:p>
        </w:tc>
        <w:tc>
          <w:tcPr>
            <w:tcW w:w="1077" w:type="dxa"/>
            <w:vAlign w:val="center"/>
          </w:tcPr>
          <w:p w14:paraId="25173FF5" w14:textId="76A63721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400</w:t>
            </w:r>
          </w:p>
        </w:tc>
        <w:tc>
          <w:tcPr>
            <w:tcW w:w="1333" w:type="dxa"/>
            <w:vAlign w:val="center"/>
          </w:tcPr>
          <w:p w14:paraId="07FD6F5A" w14:textId="5FFA7C2C" w:rsidR="006464E7" w:rsidRPr="00FA4D5F" w:rsidRDefault="00FA4D5F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45</w:t>
            </w:r>
          </w:p>
        </w:tc>
        <w:tc>
          <w:tcPr>
            <w:tcW w:w="970" w:type="dxa"/>
            <w:shd w:val="clear" w:color="auto" w:fill="FFFF00"/>
            <w:vAlign w:val="center"/>
          </w:tcPr>
          <w:p w14:paraId="20A57EE7" w14:textId="210C5A2C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98" w:type="dxa"/>
            <w:shd w:val="clear" w:color="auto" w:fill="FFFF00"/>
            <w:vAlign w:val="center"/>
          </w:tcPr>
          <w:p w14:paraId="08022808" w14:textId="7B5370BC" w:rsidR="006464E7" w:rsidRPr="00FA4D5F" w:rsidRDefault="00FA4D5F" w:rsidP="006464E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55</w:t>
            </w:r>
          </w:p>
        </w:tc>
      </w:tr>
      <w:tr w:rsidR="006464E7" w:rsidRPr="00FA4D5F" w14:paraId="14EABB23" w14:textId="77777777" w:rsidTr="006464E7">
        <w:trPr>
          <w:jc w:val="center"/>
        </w:trPr>
        <w:tc>
          <w:tcPr>
            <w:tcW w:w="1151" w:type="dxa"/>
            <w:vAlign w:val="center"/>
          </w:tcPr>
          <w:p w14:paraId="4D64BE69" w14:textId="20CBF587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160</w:t>
            </w:r>
          </w:p>
        </w:tc>
        <w:tc>
          <w:tcPr>
            <w:tcW w:w="1225" w:type="dxa"/>
            <w:vAlign w:val="center"/>
          </w:tcPr>
          <w:p w14:paraId="2CE9B024" w14:textId="14E9AF95" w:rsidR="006464E7" w:rsidRPr="00FA4D5F" w:rsidRDefault="00FA4D5F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44</w:t>
            </w:r>
          </w:p>
        </w:tc>
        <w:tc>
          <w:tcPr>
            <w:tcW w:w="1077" w:type="dxa"/>
            <w:vAlign w:val="center"/>
          </w:tcPr>
          <w:p w14:paraId="1C17216F" w14:textId="2AF1C8E2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630</w:t>
            </w:r>
          </w:p>
        </w:tc>
        <w:tc>
          <w:tcPr>
            <w:tcW w:w="1333" w:type="dxa"/>
            <w:vAlign w:val="center"/>
          </w:tcPr>
          <w:p w14:paraId="3E6A5652" w14:textId="64A12C7B" w:rsidR="006464E7" w:rsidRPr="00FA4D5F" w:rsidRDefault="00FA4D5F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A4D5F">
              <w:rPr>
                <w:rFonts w:ascii="Arial" w:eastAsia="Calibri" w:hAnsi="Arial" w:cs="Arial"/>
                <w:sz w:val="20"/>
                <w:szCs w:val="20"/>
              </w:rPr>
              <w:t>45</w:t>
            </w:r>
          </w:p>
        </w:tc>
        <w:tc>
          <w:tcPr>
            <w:tcW w:w="970" w:type="dxa"/>
            <w:vAlign w:val="center"/>
          </w:tcPr>
          <w:p w14:paraId="107E6E12" w14:textId="48D092BD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14:paraId="5D5159B1" w14:textId="058B372E" w:rsidR="006464E7" w:rsidRPr="00FA4D5F" w:rsidRDefault="006464E7" w:rsidP="006464E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0572756" w14:textId="0FA29172" w:rsidR="006464E7" w:rsidRPr="00FA4D5F" w:rsidRDefault="006464E7" w:rsidP="006464E7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 xml:space="preserve">Tab.: Hodnoty akustického tlaku olejových transformátorov </w:t>
      </w:r>
      <w:r w:rsidR="00FA4D5F" w:rsidRPr="00FA4D5F">
        <w:rPr>
          <w:rFonts w:ascii="Arial" w:eastAsia="Calibri" w:hAnsi="Arial" w:cs="Arial"/>
          <w:sz w:val="20"/>
          <w:szCs w:val="20"/>
        </w:rPr>
        <w:t>LEMI TRAFO</w:t>
      </w:r>
    </w:p>
    <w:p w14:paraId="253399D2" w14:textId="77777777" w:rsidR="006464E7" w:rsidRPr="00FA4D5F" w:rsidRDefault="006464E7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2AD428DF" w14:textId="39AFB806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Uvedené hodnoty sú v súlade s STN EN 62271-202.</w:t>
      </w:r>
    </w:p>
    <w:p w14:paraId="2830AB36" w14:textId="77777777" w:rsidR="002F675E" w:rsidRPr="00FA4D5F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Ostatné opatrenia vyplývajú z predošlých bodov tejto správy.</w:t>
      </w:r>
    </w:p>
    <w:p w14:paraId="6E2509EF" w14:textId="77777777" w:rsidR="002F675E" w:rsidRPr="00FA4D5F" w:rsidRDefault="002F675E" w:rsidP="00FA4D5F">
      <w:pPr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>Užívateľ vypracuje samostatný prevádzkový predpis pre prevádzku transformačnej stanice.</w:t>
      </w:r>
    </w:p>
    <w:p w14:paraId="2686E8C1" w14:textId="77777777" w:rsidR="00BA6B30" w:rsidRPr="00FA4D5F" w:rsidRDefault="00BA6B30" w:rsidP="00BA6B30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FA4D5F">
        <w:rPr>
          <w:rFonts w:ascii="Arial" w:hAnsi="Arial" w:cs="Arial"/>
          <w:b/>
          <w:sz w:val="20"/>
          <w:szCs w:val="20"/>
        </w:rPr>
        <w:t>Kompenzácia účinníka</w:t>
      </w:r>
    </w:p>
    <w:p w14:paraId="209C06FC" w14:textId="1C388693" w:rsidR="00BA6B30" w:rsidRPr="00FA4D5F" w:rsidRDefault="00BA6B30" w:rsidP="00BA6B30">
      <w:pPr>
        <w:jc w:val="both"/>
        <w:rPr>
          <w:rFonts w:ascii="Arial" w:eastAsia="Calibri" w:hAnsi="Arial" w:cs="Arial"/>
          <w:sz w:val="20"/>
          <w:szCs w:val="20"/>
        </w:rPr>
      </w:pPr>
      <w:r w:rsidRPr="00FA4D5F">
        <w:rPr>
          <w:rFonts w:ascii="Arial" w:eastAsia="Calibri" w:hAnsi="Arial" w:cs="Arial"/>
          <w:sz w:val="20"/>
          <w:szCs w:val="20"/>
        </w:rPr>
        <w:t xml:space="preserve">V transformačnej stanici nie je riešená kompenzácia účinníka odberov – tieto </w:t>
      </w:r>
      <w:r w:rsidRPr="00FA4D5F">
        <w:rPr>
          <w:rFonts w:ascii="Arial" w:hAnsi="Arial" w:cs="Arial"/>
          <w:sz w:val="20"/>
          <w:szCs w:val="20"/>
        </w:rPr>
        <w:t>budú v prípade potreby</w:t>
      </w:r>
      <w:r w:rsidRPr="00FA4D5F">
        <w:rPr>
          <w:rFonts w:ascii="Arial" w:eastAsia="Calibri" w:hAnsi="Arial" w:cs="Arial"/>
          <w:sz w:val="20"/>
          <w:szCs w:val="20"/>
        </w:rPr>
        <w:t xml:space="preserve"> riešené na miestach spotreby.</w:t>
      </w:r>
      <w:r w:rsidRPr="00FA4D5F">
        <w:rPr>
          <w:rFonts w:ascii="Arial" w:hAnsi="Arial" w:cs="Arial"/>
          <w:sz w:val="20"/>
          <w:szCs w:val="20"/>
        </w:rPr>
        <w:t xml:space="preserve"> </w:t>
      </w:r>
    </w:p>
    <w:p w14:paraId="24E57D44" w14:textId="77777777" w:rsidR="00BA6B30" w:rsidRPr="007C166B" w:rsidRDefault="00BA6B30" w:rsidP="009B43C5">
      <w:pPr>
        <w:spacing w:after="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5AD3B0AA" w14:textId="42DA1FA4" w:rsidR="002F675E" w:rsidRPr="00FA4D5F" w:rsidRDefault="00BA6B30" w:rsidP="0055512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A4D5F">
        <w:rPr>
          <w:rFonts w:ascii="Arial" w:hAnsi="Arial" w:cs="Arial"/>
          <w:b/>
          <w:sz w:val="24"/>
          <w:szCs w:val="24"/>
        </w:rPr>
        <w:t>Popis trafostanice / t</w:t>
      </w:r>
      <w:r w:rsidR="002F675E" w:rsidRPr="00FA4D5F">
        <w:rPr>
          <w:rFonts w:ascii="Arial" w:hAnsi="Arial" w:cs="Arial"/>
          <w:b/>
          <w:sz w:val="24"/>
          <w:szCs w:val="24"/>
        </w:rPr>
        <w:t xml:space="preserve">echnické riešenie </w:t>
      </w:r>
    </w:p>
    <w:p w14:paraId="0E1C4C64" w14:textId="4143B5E1" w:rsidR="00FA4D5F" w:rsidRDefault="00FA4D5F" w:rsidP="009B43C5">
      <w:pPr>
        <w:spacing w:after="0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F43293">
        <w:rPr>
          <w:rFonts w:ascii="Arial" w:eastAsia="Calibri" w:hAnsi="Arial" w:cs="Arial"/>
          <w:sz w:val="20"/>
          <w:szCs w:val="20"/>
        </w:rPr>
        <w:t>Existujúca distribučná transformačná stanica je riešená ako murovaná, s vnútorným ovládaním. Trafostanica má riešený samostatný vstup do kobky transformátora a spoločný vstup do priestoru VN/NN rozvádzača. Vnútorné priestory sú od seba oddelené murovanými priečkami</w:t>
      </w:r>
      <w:r w:rsidR="00F43293" w:rsidRPr="00F43293">
        <w:rPr>
          <w:rFonts w:ascii="Arial" w:eastAsia="Calibri" w:hAnsi="Arial" w:cs="Arial"/>
          <w:sz w:val="20"/>
          <w:szCs w:val="20"/>
        </w:rPr>
        <w:t>. V súčasnosti je v trafostanici osadený olejový transformátor o výkone 400kVA. V časti VN boli pôvodné VN kobky demontované a nahradené plynom izolovaným rozvádzačom SIEMENS 8DJH v konfigurácii KKT</w:t>
      </w:r>
      <w:r w:rsidR="00F43293">
        <w:rPr>
          <w:rFonts w:ascii="Arial" w:eastAsia="Calibri" w:hAnsi="Arial" w:cs="Arial"/>
          <w:sz w:val="20"/>
          <w:szCs w:val="20"/>
        </w:rPr>
        <w:t>.</w:t>
      </w:r>
    </w:p>
    <w:p w14:paraId="3C964EDD" w14:textId="77777777" w:rsidR="00FA4D5F" w:rsidRDefault="00FA4D5F" w:rsidP="00DA340E">
      <w:pPr>
        <w:spacing w:after="0"/>
        <w:jc w:val="both"/>
        <w:rPr>
          <w:rFonts w:ascii="Arial" w:eastAsia="Calibri" w:hAnsi="Arial" w:cs="Arial"/>
          <w:sz w:val="20"/>
          <w:szCs w:val="20"/>
          <w:highlight w:val="yellow"/>
        </w:rPr>
      </w:pPr>
    </w:p>
    <w:p w14:paraId="3822D1B2" w14:textId="7097CF05" w:rsidR="00BA6B30" w:rsidRPr="00172AEC" w:rsidRDefault="00BA6B30" w:rsidP="00BA6B30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172AEC">
        <w:rPr>
          <w:rFonts w:ascii="Arial" w:eastAsia="Calibri" w:hAnsi="Arial" w:cs="Arial"/>
          <w:b/>
          <w:sz w:val="20"/>
          <w:szCs w:val="20"/>
        </w:rPr>
        <w:t>Základné technické údaje transformačnej stanice</w:t>
      </w:r>
    </w:p>
    <w:p w14:paraId="0DD7A3F8" w14:textId="645CF106" w:rsidR="00BA6B30" w:rsidRPr="00172AEC" w:rsidRDefault="00BA6B30" w:rsidP="00BA6B30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2AEC">
        <w:rPr>
          <w:rFonts w:ascii="Arial" w:hAnsi="Arial" w:cs="Arial"/>
          <w:sz w:val="20"/>
          <w:szCs w:val="20"/>
        </w:rPr>
        <w:t>menovité napätie na strane VN</w:t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  <w:t>22kV</w:t>
      </w:r>
    </w:p>
    <w:p w14:paraId="24BA1612" w14:textId="31323B26" w:rsidR="00BA6B30" w:rsidRPr="00172AEC" w:rsidRDefault="00BA6B30" w:rsidP="00BA6B30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2AEC">
        <w:rPr>
          <w:rFonts w:ascii="Arial" w:hAnsi="Arial" w:cs="Arial"/>
          <w:sz w:val="20"/>
          <w:szCs w:val="20"/>
        </w:rPr>
        <w:t>menovité napätie na strane NN</w:t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="00172AEC" w:rsidRPr="00172AEC">
        <w:rPr>
          <w:rFonts w:ascii="Arial" w:hAnsi="Arial" w:cs="Arial"/>
          <w:sz w:val="20"/>
          <w:szCs w:val="20"/>
        </w:rPr>
        <w:t>0,42</w:t>
      </w:r>
      <w:r w:rsidRPr="00172AEC">
        <w:rPr>
          <w:rFonts w:ascii="Arial" w:hAnsi="Arial" w:cs="Arial"/>
          <w:sz w:val="20"/>
          <w:szCs w:val="20"/>
        </w:rPr>
        <w:t>kV</w:t>
      </w:r>
    </w:p>
    <w:p w14:paraId="11ED7421" w14:textId="0AABBE8E" w:rsidR="00BA6B30" w:rsidRPr="00172AEC" w:rsidRDefault="00BA6B30" w:rsidP="00BA6B30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2AEC">
        <w:rPr>
          <w:rFonts w:ascii="Arial" w:hAnsi="Arial" w:cs="Arial"/>
          <w:sz w:val="20"/>
          <w:szCs w:val="20"/>
        </w:rPr>
        <w:t>frekvencia</w:t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  <w:t>50Hz</w:t>
      </w:r>
    </w:p>
    <w:p w14:paraId="5D8CC352" w14:textId="279049EC" w:rsidR="00BA6B30" w:rsidRPr="00172AEC" w:rsidRDefault="00BA6B30" w:rsidP="00BA6B30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2AEC">
        <w:rPr>
          <w:rFonts w:ascii="Arial" w:hAnsi="Arial" w:cs="Arial"/>
          <w:sz w:val="20"/>
          <w:szCs w:val="20"/>
        </w:rPr>
        <w:t>menovit</w:t>
      </w:r>
      <w:r w:rsidR="00172AEC" w:rsidRPr="00172AEC">
        <w:rPr>
          <w:rFonts w:ascii="Arial" w:hAnsi="Arial" w:cs="Arial"/>
          <w:sz w:val="20"/>
          <w:szCs w:val="20"/>
        </w:rPr>
        <w:t>ý</w:t>
      </w:r>
      <w:r w:rsidRPr="00172AEC">
        <w:rPr>
          <w:rFonts w:ascii="Arial" w:hAnsi="Arial" w:cs="Arial"/>
          <w:sz w:val="20"/>
          <w:szCs w:val="20"/>
        </w:rPr>
        <w:t xml:space="preserve"> výkon transformát</w:t>
      </w:r>
      <w:r w:rsidR="00172AEC" w:rsidRPr="00172AEC">
        <w:rPr>
          <w:rFonts w:ascii="Arial" w:hAnsi="Arial" w:cs="Arial"/>
          <w:sz w:val="20"/>
          <w:szCs w:val="20"/>
        </w:rPr>
        <w:t>a</w:t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  <w:t>1000kVA</w:t>
      </w:r>
    </w:p>
    <w:p w14:paraId="0A56AB47" w14:textId="223A3F01" w:rsidR="00BA6B30" w:rsidRPr="00172AEC" w:rsidRDefault="00BA6B30" w:rsidP="00BA6B30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2AEC">
        <w:rPr>
          <w:rFonts w:ascii="Arial" w:hAnsi="Arial" w:cs="Arial"/>
          <w:sz w:val="20"/>
          <w:szCs w:val="20"/>
        </w:rPr>
        <w:t>menovitý prúd prípojnic VN</w:t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  <w:t>630A</w:t>
      </w:r>
    </w:p>
    <w:p w14:paraId="39F57260" w14:textId="10C60E70" w:rsidR="00BA6B30" w:rsidRPr="00172AEC" w:rsidRDefault="00BA6B30" w:rsidP="00BA6B30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2AEC">
        <w:rPr>
          <w:rFonts w:ascii="Arial" w:hAnsi="Arial" w:cs="Arial"/>
          <w:sz w:val="20"/>
          <w:szCs w:val="20"/>
        </w:rPr>
        <w:t>menovitý prúd prípojníc NN</w:t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172AEC" w:rsidRPr="00172AEC">
        <w:rPr>
          <w:rFonts w:ascii="Arial" w:hAnsi="Arial" w:cs="Arial"/>
          <w:sz w:val="20"/>
          <w:szCs w:val="20"/>
        </w:rPr>
        <w:t>16</w:t>
      </w:r>
      <w:r w:rsidR="00C2024C" w:rsidRPr="00172AEC">
        <w:rPr>
          <w:rFonts w:ascii="Arial" w:hAnsi="Arial" w:cs="Arial"/>
          <w:sz w:val="20"/>
          <w:szCs w:val="20"/>
        </w:rPr>
        <w:t>00</w:t>
      </w:r>
      <w:r w:rsidRPr="00172AEC">
        <w:rPr>
          <w:rFonts w:ascii="Arial" w:hAnsi="Arial" w:cs="Arial"/>
          <w:sz w:val="20"/>
          <w:szCs w:val="20"/>
        </w:rPr>
        <w:t>A</w:t>
      </w:r>
    </w:p>
    <w:p w14:paraId="18318D77" w14:textId="555FD2F3" w:rsidR="00BA6B30" w:rsidRPr="00172AEC" w:rsidRDefault="00BA6B30" w:rsidP="00BA6B30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2AEC">
        <w:rPr>
          <w:rFonts w:ascii="Arial" w:hAnsi="Arial" w:cs="Arial"/>
          <w:sz w:val="20"/>
          <w:szCs w:val="20"/>
        </w:rPr>
        <w:t>menovitý krátkodobý prúd VN</w:t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>2</w:t>
      </w:r>
      <w:r w:rsidR="00BE4FD6" w:rsidRPr="00172AEC">
        <w:rPr>
          <w:rFonts w:ascii="Arial" w:hAnsi="Arial" w:cs="Arial"/>
          <w:sz w:val="20"/>
          <w:szCs w:val="20"/>
        </w:rPr>
        <w:t>0</w:t>
      </w:r>
      <w:r w:rsidRPr="00172AEC">
        <w:rPr>
          <w:rFonts w:ascii="Arial" w:hAnsi="Arial" w:cs="Arial"/>
          <w:sz w:val="20"/>
          <w:szCs w:val="20"/>
        </w:rPr>
        <w:t xml:space="preserve">kA </w:t>
      </w:r>
      <w:r w:rsidR="00AE6AAE" w:rsidRPr="00172AEC">
        <w:rPr>
          <w:rFonts w:ascii="Arial" w:hAnsi="Arial" w:cs="Arial"/>
          <w:sz w:val="20"/>
          <w:szCs w:val="20"/>
        </w:rPr>
        <w:t>/</w:t>
      </w:r>
      <w:r w:rsidRPr="00172AEC">
        <w:rPr>
          <w:rFonts w:ascii="Arial" w:hAnsi="Arial" w:cs="Arial"/>
          <w:sz w:val="20"/>
          <w:szCs w:val="20"/>
        </w:rPr>
        <w:t>1s</w:t>
      </w:r>
    </w:p>
    <w:p w14:paraId="06ECE1DE" w14:textId="03966377" w:rsidR="00AE6AAE" w:rsidRPr="00172AEC" w:rsidRDefault="00AE6AAE" w:rsidP="00BA6B30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2AEC">
        <w:rPr>
          <w:rFonts w:ascii="Arial" w:hAnsi="Arial" w:cs="Arial"/>
          <w:sz w:val="20"/>
          <w:szCs w:val="20"/>
        </w:rPr>
        <w:t>menovitý krátkodobý prúd VN</w:t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ab/>
        <w:t>20kA /3s</w:t>
      </w:r>
    </w:p>
    <w:p w14:paraId="400CD7BC" w14:textId="406B78E7" w:rsidR="00BA6B30" w:rsidRPr="00172AEC" w:rsidRDefault="00BA6B30" w:rsidP="00BA6B30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2AEC">
        <w:rPr>
          <w:rFonts w:ascii="Arial" w:hAnsi="Arial" w:cs="Arial"/>
          <w:sz w:val="20"/>
          <w:szCs w:val="20"/>
        </w:rPr>
        <w:lastRenderedPageBreak/>
        <w:t>zap. schopnosť pre odpínače a uzemňovače VN</w:t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>50kA max</w:t>
      </w:r>
    </w:p>
    <w:p w14:paraId="47BD2867" w14:textId="5238EDAC" w:rsidR="00BA6B30" w:rsidRPr="00172AEC" w:rsidRDefault="00BA6B30" w:rsidP="00BA6B30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2AEC">
        <w:rPr>
          <w:rFonts w:ascii="Arial" w:hAnsi="Arial" w:cs="Arial"/>
          <w:sz w:val="20"/>
          <w:szCs w:val="20"/>
        </w:rPr>
        <w:t>menovitý dynamický prúd rozvádzača NN</w:t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>min.30kA</w:t>
      </w:r>
    </w:p>
    <w:p w14:paraId="3EC3E0D8" w14:textId="06D1D003" w:rsidR="00BA6B30" w:rsidRPr="00172AEC" w:rsidRDefault="00BA6B30" w:rsidP="00BA6B30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2AEC">
        <w:rPr>
          <w:rFonts w:ascii="Arial" w:hAnsi="Arial" w:cs="Arial"/>
          <w:sz w:val="20"/>
          <w:szCs w:val="20"/>
        </w:rPr>
        <w:t>krytie podľa STN EN 60</w:t>
      </w:r>
      <w:r w:rsidR="00AE6AAE" w:rsidRPr="00172AEC">
        <w:rPr>
          <w:rFonts w:ascii="Arial" w:hAnsi="Arial" w:cs="Arial"/>
          <w:sz w:val="20"/>
          <w:szCs w:val="20"/>
        </w:rPr>
        <w:t> </w:t>
      </w:r>
      <w:r w:rsidRPr="00172AEC">
        <w:rPr>
          <w:rFonts w:ascii="Arial" w:hAnsi="Arial" w:cs="Arial"/>
          <w:sz w:val="20"/>
          <w:szCs w:val="20"/>
        </w:rPr>
        <w:t>529</w:t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>IP43</w:t>
      </w:r>
    </w:p>
    <w:p w14:paraId="7B9587BF" w14:textId="3D275F5E" w:rsidR="00BA6B30" w:rsidRPr="00172AEC" w:rsidRDefault="00BA6B30" w:rsidP="00BA6B30">
      <w:pPr>
        <w:pStyle w:val="Odsekzoznamu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2AEC">
        <w:rPr>
          <w:rFonts w:ascii="Arial" w:hAnsi="Arial" w:cs="Arial"/>
          <w:sz w:val="20"/>
          <w:szCs w:val="20"/>
        </w:rPr>
        <w:t>rozmery /d l x š x v/</w:t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="00AE6AAE" w:rsidRPr="00172AEC">
        <w:rPr>
          <w:rFonts w:ascii="Arial" w:hAnsi="Arial" w:cs="Arial"/>
          <w:sz w:val="20"/>
          <w:szCs w:val="20"/>
        </w:rPr>
        <w:tab/>
      </w:r>
      <w:r w:rsidRPr="00172AEC">
        <w:rPr>
          <w:rFonts w:ascii="Arial" w:hAnsi="Arial" w:cs="Arial"/>
          <w:sz w:val="20"/>
          <w:szCs w:val="20"/>
        </w:rPr>
        <w:t>4910x2830x2750 mm</w:t>
      </w:r>
    </w:p>
    <w:p w14:paraId="2C30399C" w14:textId="77777777" w:rsidR="00172AEC" w:rsidRDefault="00172AEC" w:rsidP="00DA340E">
      <w:pPr>
        <w:spacing w:after="0"/>
        <w:jc w:val="both"/>
        <w:rPr>
          <w:rFonts w:ascii="Arial" w:eastAsia="Calibri" w:hAnsi="Arial" w:cs="Arial"/>
          <w:b/>
          <w:sz w:val="20"/>
          <w:szCs w:val="20"/>
          <w:highlight w:val="yellow"/>
        </w:rPr>
      </w:pPr>
    </w:p>
    <w:p w14:paraId="4FEDCC93" w14:textId="192499E2" w:rsidR="002F675E" w:rsidRPr="00172AEC" w:rsidRDefault="002F675E" w:rsidP="00DA340E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172AEC">
        <w:rPr>
          <w:rFonts w:ascii="Arial" w:eastAsia="Calibri" w:hAnsi="Arial" w:cs="Arial"/>
          <w:b/>
          <w:sz w:val="20"/>
          <w:szCs w:val="20"/>
        </w:rPr>
        <w:t>Ochranné a pracovné pomôcky</w:t>
      </w:r>
    </w:p>
    <w:p w14:paraId="70CE0AE0" w14:textId="77777777" w:rsidR="002F675E" w:rsidRPr="00172AEC" w:rsidRDefault="002F675E" w:rsidP="00DA340E">
      <w:pPr>
        <w:jc w:val="both"/>
        <w:rPr>
          <w:rFonts w:ascii="Arial" w:eastAsia="Calibri" w:hAnsi="Arial" w:cs="Arial"/>
          <w:sz w:val="20"/>
          <w:szCs w:val="20"/>
        </w:rPr>
      </w:pPr>
      <w:r w:rsidRPr="00172AEC">
        <w:rPr>
          <w:rFonts w:ascii="Arial" w:eastAsia="Calibri" w:hAnsi="Arial" w:cs="Arial"/>
          <w:sz w:val="20"/>
          <w:szCs w:val="20"/>
        </w:rPr>
        <w:t xml:space="preserve">Transformačná stanica je (môže byť) vyzbrojená pracovnými a ochrannými pomôckami v zmysle nezáväznej STN 38 1981 tab.č.2 skupina 4a, alebo 5a. </w:t>
      </w:r>
    </w:p>
    <w:p w14:paraId="0F2907D4" w14:textId="77777777" w:rsidR="002F675E" w:rsidRPr="00172AEC" w:rsidRDefault="002F675E" w:rsidP="00DA340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72AEC">
        <w:rPr>
          <w:rFonts w:ascii="Arial" w:hAnsi="Arial" w:cs="Arial"/>
          <w:b/>
          <w:sz w:val="20"/>
          <w:szCs w:val="20"/>
        </w:rPr>
        <w:t>Transformátor</w:t>
      </w:r>
    </w:p>
    <w:p w14:paraId="341E01D8" w14:textId="598D1FD0" w:rsidR="002F675E" w:rsidRPr="00172AEC" w:rsidRDefault="002F675E" w:rsidP="00DA340E">
      <w:pPr>
        <w:spacing w:after="0"/>
        <w:jc w:val="both"/>
        <w:rPr>
          <w:rFonts w:ascii="Arial" w:hAnsi="Arial" w:cs="Arial"/>
          <w:sz w:val="20"/>
          <w:szCs w:val="20"/>
        </w:rPr>
      </w:pPr>
      <w:r w:rsidRPr="00172AEC">
        <w:rPr>
          <w:rFonts w:ascii="Arial" w:hAnsi="Arial" w:cs="Arial"/>
          <w:sz w:val="20"/>
          <w:szCs w:val="20"/>
        </w:rPr>
        <w:t>V rámci trafostanice bud</w:t>
      </w:r>
      <w:r w:rsidR="00172AEC" w:rsidRPr="00172AEC">
        <w:rPr>
          <w:rFonts w:ascii="Arial" w:hAnsi="Arial" w:cs="Arial"/>
          <w:sz w:val="20"/>
          <w:szCs w:val="20"/>
        </w:rPr>
        <w:t>e</w:t>
      </w:r>
      <w:r w:rsidRPr="00172AEC">
        <w:rPr>
          <w:rFonts w:ascii="Arial" w:hAnsi="Arial" w:cs="Arial"/>
          <w:sz w:val="20"/>
          <w:szCs w:val="20"/>
        </w:rPr>
        <w:t xml:space="preserve"> osaden</w:t>
      </w:r>
      <w:r w:rsidR="00172AEC" w:rsidRPr="00172AEC">
        <w:rPr>
          <w:rFonts w:ascii="Arial" w:hAnsi="Arial" w:cs="Arial"/>
          <w:sz w:val="20"/>
          <w:szCs w:val="20"/>
        </w:rPr>
        <w:t>ý</w:t>
      </w:r>
      <w:r w:rsidRPr="00172AEC">
        <w:rPr>
          <w:rFonts w:ascii="Arial" w:hAnsi="Arial" w:cs="Arial"/>
          <w:sz w:val="20"/>
          <w:szCs w:val="20"/>
        </w:rPr>
        <w:t xml:space="preserve"> transformátor </w:t>
      </w:r>
      <w:r w:rsidR="00AE6AAE" w:rsidRPr="00172AEC">
        <w:rPr>
          <w:rFonts w:ascii="Arial" w:hAnsi="Arial" w:cs="Arial"/>
          <w:sz w:val="20"/>
          <w:szCs w:val="20"/>
        </w:rPr>
        <w:t>100</w:t>
      </w:r>
      <w:r w:rsidRPr="00172AEC">
        <w:rPr>
          <w:rFonts w:ascii="Arial" w:hAnsi="Arial" w:cs="Arial"/>
          <w:sz w:val="20"/>
          <w:szCs w:val="20"/>
        </w:rPr>
        <w:t xml:space="preserve">0 kVA typu </w:t>
      </w:r>
      <w:r w:rsidR="00172AEC" w:rsidRPr="00172AEC">
        <w:rPr>
          <w:rFonts w:ascii="Arial" w:hAnsi="Arial" w:cs="Arial"/>
          <w:sz w:val="20"/>
          <w:szCs w:val="20"/>
        </w:rPr>
        <w:t>LEMI TRAFO</w:t>
      </w:r>
      <w:r w:rsidRPr="00172AEC">
        <w:rPr>
          <w:rFonts w:ascii="Arial" w:hAnsi="Arial" w:cs="Arial"/>
          <w:sz w:val="20"/>
          <w:szCs w:val="20"/>
        </w:rPr>
        <w:t>, 22/0,42kV, uk=6%.</w:t>
      </w:r>
    </w:p>
    <w:p w14:paraId="7E398D49" w14:textId="77777777" w:rsidR="002F675E" w:rsidRPr="00172AEC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172AEC">
        <w:rPr>
          <w:rFonts w:ascii="Arial" w:eastAsia="Calibri" w:hAnsi="Arial" w:cs="Arial"/>
          <w:sz w:val="20"/>
          <w:szCs w:val="20"/>
        </w:rPr>
        <w:t>Transformátory svojím vyhotovením zodpovedajú súboru technických noriem STN EN 60076, STN EN 50464, STN 35 1110.</w:t>
      </w:r>
    </w:p>
    <w:p w14:paraId="4DC8D8AD" w14:textId="0169AD89" w:rsidR="002F675E" w:rsidRPr="009C4E90" w:rsidRDefault="002F675E" w:rsidP="00DA340E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9C4E90">
        <w:rPr>
          <w:rFonts w:ascii="Arial" w:eastAsia="Calibri" w:hAnsi="Arial" w:cs="Arial"/>
          <w:sz w:val="20"/>
          <w:szCs w:val="20"/>
        </w:rPr>
        <w:t xml:space="preserve">Prívod na VN svorky transformátora z VN rozvádzača je riešený káblom typu </w:t>
      </w:r>
      <w:r w:rsidRPr="009C4E90">
        <w:rPr>
          <w:rFonts w:ascii="Arial" w:eastAsia="Calibri" w:hAnsi="Arial" w:cs="Arial"/>
          <w:b/>
          <w:bCs/>
          <w:sz w:val="20"/>
          <w:szCs w:val="20"/>
        </w:rPr>
        <w:t>N2XS2Y 3x1x</w:t>
      </w:r>
      <w:r w:rsidR="006B5410">
        <w:rPr>
          <w:rFonts w:ascii="Arial" w:eastAsia="Calibri" w:hAnsi="Arial" w:cs="Arial"/>
          <w:b/>
          <w:bCs/>
          <w:sz w:val="20"/>
          <w:szCs w:val="20"/>
        </w:rPr>
        <w:t>7</w:t>
      </w:r>
      <w:r w:rsidR="00E46C8F" w:rsidRPr="009C4E90">
        <w:rPr>
          <w:rFonts w:ascii="Arial" w:eastAsia="Calibri" w:hAnsi="Arial" w:cs="Arial"/>
          <w:b/>
          <w:bCs/>
          <w:sz w:val="20"/>
          <w:szCs w:val="20"/>
        </w:rPr>
        <w:t>0</w:t>
      </w:r>
      <w:r w:rsidRPr="009C4E90">
        <w:rPr>
          <w:rFonts w:ascii="Arial" w:eastAsia="Calibri" w:hAnsi="Arial" w:cs="Arial"/>
          <w:sz w:val="20"/>
          <w:szCs w:val="20"/>
        </w:rPr>
        <w:t xml:space="preserve">, ktorý je vedený </w:t>
      </w:r>
      <w:r w:rsidR="009C4E90" w:rsidRPr="009C4E90">
        <w:rPr>
          <w:rFonts w:ascii="Arial" w:eastAsia="Calibri" w:hAnsi="Arial" w:cs="Arial"/>
          <w:sz w:val="20"/>
          <w:szCs w:val="20"/>
        </w:rPr>
        <w:t xml:space="preserve">v dutej podlahe </w:t>
      </w:r>
      <w:r w:rsidRPr="009C4E90">
        <w:rPr>
          <w:rFonts w:ascii="Arial" w:eastAsia="Calibri" w:hAnsi="Arial" w:cs="Arial"/>
          <w:sz w:val="20"/>
          <w:szCs w:val="20"/>
        </w:rPr>
        <w:t xml:space="preserve">pomocou </w:t>
      </w:r>
      <w:r w:rsidR="00172AEC" w:rsidRPr="009C4E90">
        <w:rPr>
          <w:rFonts w:ascii="Arial" w:eastAsia="Calibri" w:hAnsi="Arial" w:cs="Arial"/>
          <w:sz w:val="20"/>
          <w:szCs w:val="20"/>
        </w:rPr>
        <w:t>káblových príchytiek</w:t>
      </w:r>
      <w:r w:rsidRPr="009C4E90">
        <w:rPr>
          <w:rFonts w:ascii="Arial" w:eastAsia="Calibri" w:hAnsi="Arial" w:cs="Arial"/>
          <w:sz w:val="20"/>
          <w:szCs w:val="20"/>
        </w:rPr>
        <w:t xml:space="preserve"> upevnených a následne </w:t>
      </w:r>
      <w:r w:rsidR="009C4E90" w:rsidRPr="009C4E90">
        <w:rPr>
          <w:rFonts w:ascii="Arial" w:eastAsia="Calibri" w:hAnsi="Arial" w:cs="Arial"/>
          <w:sz w:val="20"/>
          <w:szCs w:val="20"/>
        </w:rPr>
        <w:t>na stene v priestore trafokobky</w:t>
      </w:r>
      <w:r w:rsidRPr="009C4E90">
        <w:rPr>
          <w:rFonts w:ascii="Arial" w:eastAsia="Calibri" w:hAnsi="Arial" w:cs="Arial"/>
          <w:sz w:val="20"/>
          <w:szCs w:val="20"/>
        </w:rPr>
        <w:t>. Vzdialenosti VN káblových príchytiek budú v zmysle STN 34 1050 tab.13, kde pri maximálnej vzájomnej vzdialenosti 55cm sa neprekročí maximálny ohyb kábla 3cm (STN 34 1050 čl. 196) pri dynamickom zaťažení skratovým prúdom.</w:t>
      </w:r>
    </w:p>
    <w:p w14:paraId="2D2D3852" w14:textId="681FEC08" w:rsidR="002F675E" w:rsidRPr="009C4E90" w:rsidRDefault="002F675E" w:rsidP="00DA340E">
      <w:pPr>
        <w:jc w:val="both"/>
        <w:rPr>
          <w:rFonts w:ascii="Arial" w:eastAsia="Calibri" w:hAnsi="Arial" w:cs="Arial"/>
          <w:sz w:val="20"/>
          <w:szCs w:val="20"/>
        </w:rPr>
      </w:pPr>
      <w:r w:rsidRPr="009C4E90">
        <w:rPr>
          <w:rFonts w:ascii="Arial" w:eastAsia="Calibri" w:hAnsi="Arial" w:cs="Arial"/>
          <w:sz w:val="20"/>
          <w:szCs w:val="20"/>
        </w:rPr>
        <w:t>Vývody NN z transformátora do NN rozvádzača sú riešené 1kV káblami,</w:t>
      </w:r>
      <w:r w:rsidR="00365C09" w:rsidRPr="009C4E90">
        <w:rPr>
          <w:rFonts w:ascii="Arial" w:eastAsia="Calibri" w:hAnsi="Arial" w:cs="Arial"/>
          <w:sz w:val="20"/>
          <w:szCs w:val="20"/>
        </w:rPr>
        <w:t xml:space="preserve"> </w:t>
      </w:r>
      <w:r w:rsidRPr="009C4E90">
        <w:rPr>
          <w:rFonts w:ascii="Arial" w:eastAsia="Calibri" w:hAnsi="Arial" w:cs="Arial"/>
          <w:sz w:val="20"/>
          <w:szCs w:val="20"/>
        </w:rPr>
        <w:t xml:space="preserve">ktorých prierez je daný príslušným prenášaným výkonom. V tomto prípade sú navrhnuté </w:t>
      </w:r>
      <w:r w:rsidRPr="009C4E90">
        <w:rPr>
          <w:rFonts w:ascii="Arial" w:eastAsia="Calibri" w:hAnsi="Arial" w:cs="Arial"/>
          <w:b/>
          <w:bCs/>
          <w:sz w:val="20"/>
          <w:szCs w:val="20"/>
        </w:rPr>
        <w:t>2x</w:t>
      </w:r>
      <w:r w:rsidR="00673788" w:rsidRPr="009C4E90">
        <w:rPr>
          <w:rFonts w:ascii="Arial" w:eastAsia="Calibri" w:hAnsi="Arial" w:cs="Arial"/>
          <w:b/>
          <w:bCs/>
          <w:sz w:val="20"/>
          <w:szCs w:val="20"/>
        </w:rPr>
        <w:t>(4</w:t>
      </w:r>
      <w:r w:rsidRPr="009C4E90">
        <w:rPr>
          <w:rFonts w:ascii="Arial" w:eastAsia="Calibri" w:hAnsi="Arial" w:cs="Arial"/>
          <w:b/>
          <w:bCs/>
          <w:sz w:val="20"/>
          <w:szCs w:val="20"/>
        </w:rPr>
        <w:t>xNYY 1x</w:t>
      </w:r>
      <w:r w:rsidR="00673788" w:rsidRPr="009C4E90">
        <w:rPr>
          <w:rFonts w:ascii="Arial" w:eastAsia="Calibri" w:hAnsi="Arial" w:cs="Arial"/>
          <w:b/>
          <w:bCs/>
          <w:sz w:val="20"/>
          <w:szCs w:val="20"/>
        </w:rPr>
        <w:t>300)</w:t>
      </w:r>
      <w:r w:rsidRPr="009C4E90">
        <w:rPr>
          <w:rFonts w:ascii="Arial" w:eastAsia="Calibri" w:hAnsi="Arial" w:cs="Arial"/>
          <w:sz w:val="20"/>
          <w:szCs w:val="20"/>
        </w:rPr>
        <w:t>. Káble idú priamo zo svoriek transformátora na prípojnice NN rozvádzača, ktoré sú umiestnené v hornej časti NN rozvádzača.</w:t>
      </w:r>
      <w:r w:rsidR="009C4E90">
        <w:rPr>
          <w:rFonts w:ascii="Arial" w:eastAsia="Calibri" w:hAnsi="Arial" w:cs="Arial"/>
          <w:sz w:val="20"/>
          <w:szCs w:val="20"/>
        </w:rPr>
        <w:t xml:space="preserve"> Káble budú vedené na káblovom rošte/lávke.</w:t>
      </w:r>
    </w:p>
    <w:p w14:paraId="64D9250F" w14:textId="61D6C3E7" w:rsidR="00DD1389" w:rsidRPr="00AD46F9" w:rsidRDefault="00DD1389" w:rsidP="00DD138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D46F9">
        <w:rPr>
          <w:rFonts w:ascii="Arial" w:hAnsi="Arial" w:cs="Arial"/>
          <w:b/>
          <w:sz w:val="20"/>
          <w:szCs w:val="20"/>
        </w:rPr>
        <w:t>Výpočet prierezu pripájacích vodičov VN</w:t>
      </w:r>
      <w:r w:rsidR="000A13AF" w:rsidRPr="00AD46F9">
        <w:rPr>
          <w:rFonts w:ascii="Arial" w:hAnsi="Arial" w:cs="Arial"/>
          <w:b/>
          <w:sz w:val="20"/>
          <w:szCs w:val="20"/>
        </w:rPr>
        <w:t>/</w:t>
      </w:r>
      <w:r w:rsidRPr="00AD46F9">
        <w:rPr>
          <w:rFonts w:ascii="Arial" w:hAnsi="Arial" w:cs="Arial"/>
          <w:b/>
          <w:sz w:val="20"/>
          <w:szCs w:val="20"/>
        </w:rPr>
        <w:t>22kV</w:t>
      </w:r>
      <w:r w:rsidR="000A13AF" w:rsidRPr="00AD46F9">
        <w:rPr>
          <w:rFonts w:ascii="Arial" w:hAnsi="Arial" w:cs="Arial"/>
          <w:b/>
          <w:sz w:val="20"/>
          <w:szCs w:val="20"/>
        </w:rPr>
        <w:t xml:space="preserve"> (pre max. zaťaženie transformátora 1000kVA)</w:t>
      </w:r>
    </w:p>
    <w:p w14:paraId="796FA64F" w14:textId="48242C36" w:rsidR="00DD1389" w:rsidRPr="00AD46F9" w:rsidRDefault="00DD1389" w:rsidP="00DD138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D46F9">
        <w:rPr>
          <w:rFonts w:ascii="Arial" w:hAnsi="Arial" w:cs="Arial"/>
          <w:sz w:val="20"/>
          <w:szCs w:val="20"/>
        </w:rPr>
        <w:t xml:space="preserve">Maximálny vypočítaný prúd tečúci vodičom je </w:t>
      </w:r>
      <w:r w:rsidR="000A13AF" w:rsidRPr="00AD46F9">
        <w:rPr>
          <w:rFonts w:ascii="Arial" w:hAnsi="Arial" w:cs="Arial"/>
          <w:sz w:val="20"/>
          <w:szCs w:val="20"/>
        </w:rPr>
        <w:t>26,2</w:t>
      </w:r>
      <w:r w:rsidR="00AD46F9" w:rsidRPr="00AD46F9">
        <w:rPr>
          <w:rFonts w:ascii="Arial" w:hAnsi="Arial" w:cs="Arial"/>
          <w:sz w:val="20"/>
          <w:szCs w:val="20"/>
        </w:rPr>
        <w:t>3</w:t>
      </w:r>
      <w:r w:rsidRPr="00AD46F9">
        <w:rPr>
          <w:rFonts w:ascii="Arial" w:hAnsi="Arial" w:cs="Arial"/>
          <w:sz w:val="20"/>
          <w:szCs w:val="20"/>
        </w:rPr>
        <w:t>A</w:t>
      </w:r>
    </w:p>
    <w:p w14:paraId="4B4C1A30" w14:textId="325CB5DF" w:rsidR="00DD1389" w:rsidRPr="00AD46F9" w:rsidRDefault="00DD1389" w:rsidP="00DD138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D46F9">
        <w:rPr>
          <w:rFonts w:ascii="Arial" w:hAnsi="Arial" w:cs="Arial"/>
          <w:sz w:val="20"/>
          <w:szCs w:val="20"/>
        </w:rPr>
        <w:t xml:space="preserve">Maximálne prúdové zaťaženie vodiča je </w:t>
      </w:r>
      <w:r w:rsidR="004A2B2C">
        <w:rPr>
          <w:rFonts w:ascii="Arial" w:hAnsi="Arial" w:cs="Arial"/>
          <w:sz w:val="20"/>
          <w:szCs w:val="20"/>
        </w:rPr>
        <w:t>292</w:t>
      </w:r>
      <w:r w:rsidRPr="00AD46F9">
        <w:rPr>
          <w:rFonts w:ascii="Arial" w:hAnsi="Arial" w:cs="Arial"/>
          <w:sz w:val="20"/>
          <w:szCs w:val="20"/>
        </w:rPr>
        <w:t>A</w:t>
      </w:r>
      <w:r w:rsidR="00E46C8F" w:rsidRPr="00AD46F9">
        <w:rPr>
          <w:rFonts w:ascii="Arial" w:hAnsi="Arial" w:cs="Arial"/>
          <w:sz w:val="20"/>
          <w:szCs w:val="20"/>
        </w:rPr>
        <w:t xml:space="preserve"> (katalógový údaj výrobcu)</w:t>
      </w:r>
    </w:p>
    <w:p w14:paraId="41957615" w14:textId="4E6C88AA" w:rsidR="00DD1389" w:rsidRPr="00AD46F9" w:rsidRDefault="00DD1389" w:rsidP="00DD138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D46F9">
        <w:rPr>
          <w:rFonts w:ascii="Arial" w:hAnsi="Arial" w:cs="Arial"/>
          <w:sz w:val="20"/>
          <w:szCs w:val="20"/>
        </w:rPr>
        <w:t xml:space="preserve">Dovolený skratový prúd jadra (1s) je </w:t>
      </w:r>
      <w:r w:rsidR="00E46C8F" w:rsidRPr="00AD46F9">
        <w:rPr>
          <w:rFonts w:ascii="Arial" w:hAnsi="Arial" w:cs="Arial"/>
          <w:sz w:val="20"/>
          <w:szCs w:val="20"/>
        </w:rPr>
        <w:t>17,2</w:t>
      </w:r>
      <w:r w:rsidRPr="00AD46F9">
        <w:rPr>
          <w:rFonts w:ascii="Arial" w:hAnsi="Arial" w:cs="Arial"/>
          <w:sz w:val="20"/>
          <w:szCs w:val="20"/>
        </w:rPr>
        <w:t xml:space="preserve"> kA  (katalógový údaj výrobcu)</w:t>
      </w:r>
    </w:p>
    <w:p w14:paraId="1DDFEAE2" w14:textId="77777777" w:rsidR="00DD1389" w:rsidRPr="00AD46F9" w:rsidRDefault="00DD1389" w:rsidP="00DD138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D46F9">
        <w:rPr>
          <w:rFonts w:ascii="Arial" w:hAnsi="Arial" w:cs="Arial"/>
          <w:sz w:val="20"/>
          <w:szCs w:val="20"/>
        </w:rPr>
        <w:t xml:space="preserve">Minimálny prierez VN vodiča od oteplenia: </w:t>
      </w:r>
    </w:p>
    <w:p w14:paraId="32429F1E" w14:textId="56BA202C" w:rsidR="00DD1389" w:rsidRPr="004A2B2C" w:rsidRDefault="00DD1389" w:rsidP="00DD1389">
      <w:pPr>
        <w:jc w:val="both"/>
        <w:rPr>
          <w:rFonts w:ascii="Arial" w:eastAsia="Calibri" w:hAnsi="Arial" w:cs="Arial"/>
          <w:sz w:val="20"/>
          <w:szCs w:val="20"/>
          <w:vertAlign w:val="superscript"/>
        </w:rPr>
      </w:pPr>
      <w:r w:rsidRPr="004A2B2C">
        <w:rPr>
          <w:rFonts w:ascii="Arial" w:eastAsia="Calibri" w:hAnsi="Arial" w:cs="Arial"/>
          <w:sz w:val="20"/>
          <w:szCs w:val="20"/>
        </w:rPr>
        <w:t>s =  SQRT</w:t>
      </w:r>
      <w:r w:rsidRPr="004A2B2C">
        <w:rPr>
          <w:rFonts w:ascii="Arial" w:eastAsia="Calibri" w:hAnsi="Arial" w:cs="Arial"/>
          <w:sz w:val="20"/>
          <w:szCs w:val="20"/>
          <w:lang w:val="en-US"/>
        </w:rPr>
        <w:t>[</w:t>
      </w:r>
      <w:r w:rsidRPr="004A2B2C">
        <w:rPr>
          <w:rFonts w:ascii="Arial" w:eastAsia="Calibri" w:hAnsi="Arial" w:cs="Arial"/>
          <w:sz w:val="20"/>
          <w:szCs w:val="20"/>
        </w:rPr>
        <w:t>(Ik</w:t>
      </w:r>
      <w:r w:rsidRPr="004A2B2C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Pr="004A2B2C">
        <w:rPr>
          <w:rFonts w:ascii="Arial" w:eastAsia="Calibri" w:hAnsi="Arial" w:cs="Arial"/>
          <w:sz w:val="20"/>
          <w:szCs w:val="20"/>
        </w:rPr>
        <w:t xml:space="preserve"> x t) / k</w:t>
      </w:r>
      <w:r w:rsidRPr="004A2B2C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Pr="004A2B2C">
        <w:rPr>
          <w:rFonts w:ascii="Arial" w:eastAsia="Calibri" w:hAnsi="Arial" w:cs="Arial"/>
          <w:sz w:val="20"/>
          <w:szCs w:val="20"/>
        </w:rPr>
        <w:t>] = SQRT</w:t>
      </w:r>
      <w:r w:rsidRPr="004A2B2C">
        <w:rPr>
          <w:rFonts w:ascii="Arial" w:eastAsia="Calibri" w:hAnsi="Arial" w:cs="Arial"/>
          <w:sz w:val="20"/>
          <w:szCs w:val="20"/>
          <w:lang w:val="en-US"/>
        </w:rPr>
        <w:t>[</w:t>
      </w:r>
      <w:r w:rsidRPr="004A2B2C">
        <w:rPr>
          <w:rFonts w:ascii="Arial" w:eastAsia="Calibri" w:hAnsi="Arial" w:cs="Arial"/>
          <w:sz w:val="20"/>
          <w:szCs w:val="20"/>
        </w:rPr>
        <w:t>(</w:t>
      </w:r>
      <w:r w:rsidR="006B5410" w:rsidRPr="004A2B2C">
        <w:rPr>
          <w:rFonts w:ascii="Arial" w:eastAsia="Calibri" w:hAnsi="Arial" w:cs="Arial"/>
          <w:sz w:val="20"/>
          <w:szCs w:val="20"/>
        </w:rPr>
        <w:t>7210</w:t>
      </w:r>
      <w:r w:rsidRPr="004A2B2C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Pr="004A2B2C">
        <w:rPr>
          <w:rFonts w:ascii="Arial" w:eastAsia="Calibri" w:hAnsi="Arial" w:cs="Arial"/>
          <w:sz w:val="20"/>
          <w:szCs w:val="20"/>
        </w:rPr>
        <w:t xml:space="preserve"> x 1) / 143</w:t>
      </w:r>
      <w:r w:rsidRPr="004A2B2C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Pr="004A2B2C">
        <w:rPr>
          <w:rFonts w:ascii="Arial" w:eastAsia="Calibri" w:hAnsi="Arial" w:cs="Arial"/>
          <w:sz w:val="20"/>
          <w:szCs w:val="20"/>
        </w:rPr>
        <w:t xml:space="preserve">] = </w:t>
      </w:r>
      <w:r w:rsidR="006B5410" w:rsidRPr="004A2B2C">
        <w:rPr>
          <w:rFonts w:ascii="Arial" w:eastAsia="Calibri" w:hAnsi="Arial" w:cs="Arial"/>
          <w:sz w:val="20"/>
          <w:szCs w:val="20"/>
        </w:rPr>
        <w:t>50,42</w:t>
      </w:r>
      <w:r w:rsidRPr="004A2B2C">
        <w:rPr>
          <w:rFonts w:ascii="Arial" w:eastAsia="Calibri" w:hAnsi="Arial" w:cs="Arial"/>
          <w:sz w:val="20"/>
          <w:szCs w:val="20"/>
        </w:rPr>
        <w:t xml:space="preserve"> mm</w:t>
      </w:r>
      <w:r w:rsidRPr="004A2B2C">
        <w:rPr>
          <w:rFonts w:ascii="Arial" w:eastAsia="Calibri" w:hAnsi="Arial" w:cs="Arial"/>
          <w:sz w:val="20"/>
          <w:szCs w:val="20"/>
          <w:vertAlign w:val="superscript"/>
        </w:rPr>
        <w:t>2</w:t>
      </w:r>
    </w:p>
    <w:p w14:paraId="40DF1286" w14:textId="78FC2F61" w:rsidR="00DD1389" w:rsidRPr="004A2B2C" w:rsidRDefault="00DD1389" w:rsidP="00DD1389">
      <w:pPr>
        <w:jc w:val="both"/>
        <w:rPr>
          <w:rFonts w:ascii="Arial" w:eastAsia="Calibri" w:hAnsi="Arial" w:cs="Arial"/>
          <w:i/>
          <w:sz w:val="20"/>
          <w:szCs w:val="20"/>
        </w:rPr>
      </w:pPr>
      <w:r w:rsidRPr="004A2B2C">
        <w:rPr>
          <w:rFonts w:ascii="Arial" w:eastAsia="Calibri" w:hAnsi="Arial" w:cs="Arial"/>
          <w:i/>
          <w:sz w:val="20"/>
          <w:szCs w:val="20"/>
        </w:rPr>
        <w:t>Pozn: Hodnoty veľkosti koeficientu "k" podľa STN 33 2000-4-43 tabuľka 43A</w:t>
      </w:r>
      <w:r w:rsidR="00E46C8F" w:rsidRPr="004A2B2C">
        <w:rPr>
          <w:rFonts w:ascii="Arial" w:eastAsia="Calibri" w:hAnsi="Arial" w:cs="Arial"/>
          <w:i/>
          <w:sz w:val="20"/>
          <w:szCs w:val="20"/>
        </w:rPr>
        <w:t xml:space="preserve"> (</w:t>
      </w:r>
      <w:r w:rsidR="00E46C8F" w:rsidRPr="004A2B2C">
        <w:rPr>
          <w:rFonts w:ascii="Arial" w:eastAsia="Calibri" w:hAnsi="Arial" w:cs="Arial"/>
          <w:sz w:val="20"/>
          <w:szCs w:val="20"/>
        </w:rPr>
        <w:t>N2XS2Y – Cu jadro, XLPE izolácia</w:t>
      </w:r>
      <w:r w:rsidR="00E46C8F" w:rsidRPr="004A2B2C">
        <w:rPr>
          <w:rFonts w:ascii="Arial" w:eastAsia="Calibri" w:hAnsi="Arial" w:cs="Arial"/>
          <w:i/>
          <w:sz w:val="20"/>
          <w:szCs w:val="20"/>
        </w:rPr>
        <w:t>)</w:t>
      </w:r>
    </w:p>
    <w:p w14:paraId="48D6633D" w14:textId="35D11CCF" w:rsidR="00DD1389" w:rsidRPr="004A2B2C" w:rsidRDefault="00DD1389" w:rsidP="00DD1389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4A2B2C">
        <w:rPr>
          <w:rFonts w:ascii="Arial" w:eastAsia="Calibri" w:hAnsi="Arial" w:cs="Arial"/>
          <w:sz w:val="20"/>
          <w:szCs w:val="20"/>
        </w:rPr>
        <w:t xml:space="preserve">Prierez navrhovaných vodičov je </w:t>
      </w:r>
      <w:r w:rsidR="006B5410" w:rsidRPr="004A2B2C">
        <w:rPr>
          <w:rFonts w:ascii="Arial" w:eastAsia="Calibri" w:hAnsi="Arial" w:cs="Arial"/>
          <w:sz w:val="20"/>
          <w:szCs w:val="20"/>
        </w:rPr>
        <w:t>7</w:t>
      </w:r>
      <w:r w:rsidRPr="004A2B2C">
        <w:rPr>
          <w:rFonts w:ascii="Arial" w:eastAsia="Calibri" w:hAnsi="Arial" w:cs="Arial"/>
          <w:sz w:val="20"/>
          <w:szCs w:val="20"/>
        </w:rPr>
        <w:t>0 mm</w:t>
      </w:r>
      <w:r w:rsidRPr="004A2B2C">
        <w:rPr>
          <w:rFonts w:ascii="Arial" w:eastAsia="Calibri" w:hAnsi="Arial" w:cs="Arial"/>
          <w:sz w:val="20"/>
          <w:szCs w:val="20"/>
          <w:vertAlign w:val="superscript"/>
        </w:rPr>
        <w:t xml:space="preserve">2 </w:t>
      </w:r>
      <w:r w:rsidRPr="004A2B2C">
        <w:rPr>
          <w:rFonts w:ascii="Arial" w:eastAsia="Calibri" w:hAnsi="Arial" w:cs="Arial"/>
          <w:sz w:val="20"/>
          <w:szCs w:val="20"/>
        </w:rPr>
        <w:t xml:space="preserve">– </w:t>
      </w:r>
      <w:r w:rsidRPr="004A2B2C">
        <w:rPr>
          <w:rFonts w:ascii="Arial" w:eastAsia="Calibri" w:hAnsi="Arial" w:cs="Arial"/>
          <w:b/>
          <w:sz w:val="20"/>
          <w:szCs w:val="20"/>
        </w:rPr>
        <w:t>vyhovuje</w:t>
      </w:r>
    </w:p>
    <w:p w14:paraId="65EAADA9" w14:textId="77777777" w:rsidR="00DA3D96" w:rsidRPr="007C166B" w:rsidRDefault="00DA3D96" w:rsidP="00DD1389">
      <w:pPr>
        <w:jc w:val="both"/>
        <w:rPr>
          <w:rFonts w:ascii="Arial" w:eastAsia="Calibri" w:hAnsi="Arial" w:cs="Arial"/>
          <w:b/>
          <w:sz w:val="20"/>
          <w:szCs w:val="20"/>
          <w:highlight w:val="yellow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2143"/>
        <w:gridCol w:w="1985"/>
      </w:tblGrid>
      <w:tr w:rsidR="000A13AF" w:rsidRPr="00AD46F9" w14:paraId="2325E3B3" w14:textId="77777777" w:rsidTr="00C54E2B">
        <w:trPr>
          <w:jc w:val="center"/>
        </w:trPr>
        <w:tc>
          <w:tcPr>
            <w:tcW w:w="1526" w:type="dxa"/>
          </w:tcPr>
          <w:p w14:paraId="6A850F8A" w14:textId="071966F2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Kábel</w:t>
            </w:r>
          </w:p>
        </w:tc>
        <w:tc>
          <w:tcPr>
            <w:tcW w:w="2143" w:type="dxa"/>
          </w:tcPr>
          <w:p w14:paraId="0DB20876" w14:textId="3D1D8744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Max. prúdové zaťaženie (A)</w:t>
            </w:r>
            <w:r w:rsidR="00C54E2B" w:rsidRPr="00AD46F9">
              <w:rPr>
                <w:rFonts w:ascii="Arial" w:eastAsia="Calibri" w:hAnsi="Arial" w:cs="Arial"/>
                <w:sz w:val="20"/>
                <w:szCs w:val="20"/>
              </w:rPr>
              <w:t xml:space="preserve"> vzduch</w:t>
            </w:r>
          </w:p>
        </w:tc>
        <w:tc>
          <w:tcPr>
            <w:tcW w:w="1985" w:type="dxa"/>
          </w:tcPr>
          <w:p w14:paraId="01FB5CDB" w14:textId="0B64377E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Dovolený skratový prúd jadra (kA/1s)</w:t>
            </w:r>
          </w:p>
        </w:tc>
      </w:tr>
      <w:tr w:rsidR="000A13AF" w:rsidRPr="00AD46F9" w14:paraId="1F95C763" w14:textId="77777777" w:rsidTr="00C54E2B">
        <w:trPr>
          <w:jc w:val="center"/>
        </w:trPr>
        <w:tc>
          <w:tcPr>
            <w:tcW w:w="1526" w:type="dxa"/>
          </w:tcPr>
          <w:p w14:paraId="007CE5A5" w14:textId="28D81AC5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N2XS2Y 25</w:t>
            </w:r>
          </w:p>
        </w:tc>
        <w:tc>
          <w:tcPr>
            <w:tcW w:w="2143" w:type="dxa"/>
          </w:tcPr>
          <w:p w14:paraId="52828876" w14:textId="39EDFAEA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162</w:t>
            </w:r>
          </w:p>
        </w:tc>
        <w:tc>
          <w:tcPr>
            <w:tcW w:w="1985" w:type="dxa"/>
          </w:tcPr>
          <w:p w14:paraId="74BA066F" w14:textId="283D158C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3,6</w:t>
            </w:r>
          </w:p>
        </w:tc>
      </w:tr>
      <w:tr w:rsidR="000A13AF" w:rsidRPr="00AD46F9" w14:paraId="3689B28A" w14:textId="77777777" w:rsidTr="00C54E2B">
        <w:trPr>
          <w:jc w:val="center"/>
        </w:trPr>
        <w:tc>
          <w:tcPr>
            <w:tcW w:w="1526" w:type="dxa"/>
          </w:tcPr>
          <w:p w14:paraId="7F9D0EF6" w14:textId="46C37B2B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N2XS2Y 35</w:t>
            </w:r>
          </w:p>
        </w:tc>
        <w:tc>
          <w:tcPr>
            <w:tcW w:w="2143" w:type="dxa"/>
          </w:tcPr>
          <w:p w14:paraId="4753E868" w14:textId="7F0DA429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195</w:t>
            </w:r>
          </w:p>
        </w:tc>
        <w:tc>
          <w:tcPr>
            <w:tcW w:w="1985" w:type="dxa"/>
          </w:tcPr>
          <w:p w14:paraId="7907AD21" w14:textId="6D917A89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5,0</w:t>
            </w:r>
          </w:p>
        </w:tc>
      </w:tr>
      <w:tr w:rsidR="000A13AF" w:rsidRPr="00AD46F9" w14:paraId="3017C0B5" w14:textId="77777777" w:rsidTr="00C54E2B">
        <w:trPr>
          <w:jc w:val="center"/>
        </w:trPr>
        <w:tc>
          <w:tcPr>
            <w:tcW w:w="1526" w:type="dxa"/>
          </w:tcPr>
          <w:p w14:paraId="5B93332B" w14:textId="7C57E675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N2XS2Y 50</w:t>
            </w:r>
          </w:p>
        </w:tc>
        <w:tc>
          <w:tcPr>
            <w:tcW w:w="2143" w:type="dxa"/>
          </w:tcPr>
          <w:p w14:paraId="391EED0F" w14:textId="44A03CB8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234</w:t>
            </w:r>
          </w:p>
        </w:tc>
        <w:tc>
          <w:tcPr>
            <w:tcW w:w="1985" w:type="dxa"/>
          </w:tcPr>
          <w:p w14:paraId="72793CA0" w14:textId="005ACF89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7,2</w:t>
            </w:r>
          </w:p>
        </w:tc>
      </w:tr>
      <w:tr w:rsidR="000A13AF" w:rsidRPr="00AD46F9" w14:paraId="57E9ECAD" w14:textId="77777777" w:rsidTr="00C54E2B">
        <w:trPr>
          <w:jc w:val="center"/>
        </w:trPr>
        <w:tc>
          <w:tcPr>
            <w:tcW w:w="1526" w:type="dxa"/>
          </w:tcPr>
          <w:p w14:paraId="1A48BFE4" w14:textId="57571763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N2XS2Y 70</w:t>
            </w:r>
          </w:p>
        </w:tc>
        <w:tc>
          <w:tcPr>
            <w:tcW w:w="2143" w:type="dxa"/>
          </w:tcPr>
          <w:p w14:paraId="73F64306" w14:textId="2A119075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292</w:t>
            </w:r>
          </w:p>
        </w:tc>
        <w:tc>
          <w:tcPr>
            <w:tcW w:w="1985" w:type="dxa"/>
          </w:tcPr>
          <w:p w14:paraId="49763C08" w14:textId="7AFCB500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10,0</w:t>
            </w:r>
          </w:p>
        </w:tc>
      </w:tr>
      <w:tr w:rsidR="000A13AF" w:rsidRPr="00AD46F9" w14:paraId="63709A32" w14:textId="77777777" w:rsidTr="00C54E2B">
        <w:trPr>
          <w:jc w:val="center"/>
        </w:trPr>
        <w:tc>
          <w:tcPr>
            <w:tcW w:w="1526" w:type="dxa"/>
          </w:tcPr>
          <w:p w14:paraId="435E10AA" w14:textId="041DE7C9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N2XS2Y 95</w:t>
            </w:r>
          </w:p>
        </w:tc>
        <w:tc>
          <w:tcPr>
            <w:tcW w:w="2143" w:type="dxa"/>
          </w:tcPr>
          <w:p w14:paraId="0AB2307D" w14:textId="1B418AEE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354</w:t>
            </w:r>
          </w:p>
        </w:tc>
        <w:tc>
          <w:tcPr>
            <w:tcW w:w="1985" w:type="dxa"/>
          </w:tcPr>
          <w:p w14:paraId="70FAE002" w14:textId="39273F9B" w:rsidR="000A13AF" w:rsidRPr="00AD46F9" w:rsidRDefault="000A13AF" w:rsidP="000A13A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13,6</w:t>
            </w:r>
          </w:p>
        </w:tc>
      </w:tr>
      <w:tr w:rsidR="00E46C8F" w:rsidRPr="00AD46F9" w14:paraId="65BA4EFC" w14:textId="77777777" w:rsidTr="00C54E2B">
        <w:trPr>
          <w:jc w:val="center"/>
        </w:trPr>
        <w:tc>
          <w:tcPr>
            <w:tcW w:w="1526" w:type="dxa"/>
          </w:tcPr>
          <w:p w14:paraId="75E36EB2" w14:textId="7484D072" w:rsidR="00E46C8F" w:rsidRPr="00AD46F9" w:rsidRDefault="00E46C8F" w:rsidP="00E46C8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N2XS2Y 120</w:t>
            </w:r>
          </w:p>
        </w:tc>
        <w:tc>
          <w:tcPr>
            <w:tcW w:w="2143" w:type="dxa"/>
          </w:tcPr>
          <w:p w14:paraId="311AA02C" w14:textId="6B648B66" w:rsidR="00E46C8F" w:rsidRPr="00AD46F9" w:rsidRDefault="00E46C8F" w:rsidP="00E46C8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407</w:t>
            </w:r>
          </w:p>
        </w:tc>
        <w:tc>
          <w:tcPr>
            <w:tcW w:w="1985" w:type="dxa"/>
          </w:tcPr>
          <w:p w14:paraId="657F750D" w14:textId="65289095" w:rsidR="00E46C8F" w:rsidRPr="00AD46F9" w:rsidRDefault="00E46C8F" w:rsidP="00E46C8F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17,2</w:t>
            </w:r>
          </w:p>
        </w:tc>
      </w:tr>
    </w:tbl>
    <w:p w14:paraId="7C2055B9" w14:textId="081EA7BA" w:rsidR="00DD1389" w:rsidRPr="00AD46F9" w:rsidRDefault="000A13AF" w:rsidP="000A13AF">
      <w:pPr>
        <w:jc w:val="center"/>
        <w:rPr>
          <w:rFonts w:ascii="Arial" w:eastAsia="Calibri" w:hAnsi="Arial" w:cs="Arial"/>
          <w:sz w:val="20"/>
          <w:szCs w:val="20"/>
        </w:rPr>
      </w:pPr>
      <w:r w:rsidRPr="00AD46F9">
        <w:rPr>
          <w:rFonts w:ascii="Arial" w:eastAsia="Calibri" w:hAnsi="Arial" w:cs="Arial"/>
          <w:sz w:val="20"/>
          <w:szCs w:val="20"/>
        </w:rPr>
        <w:t>Tab.: Katalógové údaje (nkt cables Vrchlabí k.s.)</w:t>
      </w:r>
    </w:p>
    <w:p w14:paraId="400667FC" w14:textId="789431F6" w:rsidR="00DD1389" w:rsidRPr="00754E54" w:rsidRDefault="00E46C8F" w:rsidP="00E46C8F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754E54">
        <w:rPr>
          <w:rFonts w:ascii="Arial" w:eastAsia="Calibri" w:hAnsi="Arial" w:cs="Arial"/>
          <w:noProof/>
          <w:sz w:val="20"/>
          <w:szCs w:val="20"/>
        </w:rPr>
        <w:lastRenderedPageBreak/>
        <w:drawing>
          <wp:inline distT="0" distB="0" distL="0" distR="0" wp14:anchorId="66B84396" wp14:editId="2E35015C">
            <wp:extent cx="3659347" cy="2052735"/>
            <wp:effectExtent l="0" t="0" r="0" b="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557" cy="2074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6728E" w14:textId="5B9BF8E6" w:rsidR="00DD1389" w:rsidRPr="00754E54" w:rsidRDefault="00E46C8F" w:rsidP="00E46C8F">
      <w:pPr>
        <w:jc w:val="center"/>
        <w:rPr>
          <w:rFonts w:ascii="Arial" w:eastAsia="Calibri" w:hAnsi="Arial" w:cs="Arial"/>
          <w:sz w:val="20"/>
          <w:szCs w:val="20"/>
        </w:rPr>
      </w:pPr>
      <w:r w:rsidRPr="00754E54">
        <w:rPr>
          <w:rFonts w:ascii="Arial" w:eastAsia="Calibri" w:hAnsi="Arial" w:cs="Arial"/>
          <w:i/>
          <w:sz w:val="20"/>
          <w:szCs w:val="20"/>
        </w:rPr>
        <w:t>STN 33 2000-4-43 tabuľka 43A</w:t>
      </w:r>
    </w:p>
    <w:p w14:paraId="454A1291" w14:textId="66D24673" w:rsidR="00DD1389" w:rsidRPr="00AD46F9" w:rsidRDefault="00DD1389" w:rsidP="00DD138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54E54">
        <w:rPr>
          <w:rFonts w:ascii="Arial" w:hAnsi="Arial" w:cs="Arial"/>
          <w:b/>
          <w:sz w:val="20"/>
          <w:szCs w:val="20"/>
        </w:rPr>
        <w:t>Výpočet prierezu pripájacích vodičov NN strana 0,42kV</w:t>
      </w:r>
      <w:r w:rsidR="00E54AF1" w:rsidRPr="00754E54">
        <w:rPr>
          <w:rFonts w:ascii="Arial" w:hAnsi="Arial" w:cs="Arial"/>
          <w:b/>
          <w:sz w:val="20"/>
          <w:szCs w:val="20"/>
        </w:rPr>
        <w:t xml:space="preserve"> (pre max. zaťaženie transformátora 1000kVA)</w:t>
      </w:r>
    </w:p>
    <w:p w14:paraId="45B71FCA" w14:textId="2BE5A93B" w:rsidR="00DD1389" w:rsidRPr="00AD46F9" w:rsidRDefault="00DD1389" w:rsidP="00DD138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D46F9">
        <w:rPr>
          <w:rFonts w:ascii="Arial" w:hAnsi="Arial" w:cs="Arial"/>
          <w:sz w:val="20"/>
          <w:szCs w:val="20"/>
        </w:rPr>
        <w:t xml:space="preserve">Prúd tečúci káblami je </w:t>
      </w:r>
      <w:r w:rsidR="00E54AF1" w:rsidRPr="00AD46F9">
        <w:rPr>
          <w:rFonts w:ascii="Arial" w:hAnsi="Arial" w:cs="Arial"/>
          <w:sz w:val="20"/>
          <w:szCs w:val="20"/>
        </w:rPr>
        <w:t>1375</w:t>
      </w:r>
      <w:r w:rsidRPr="00AD46F9">
        <w:rPr>
          <w:rFonts w:ascii="Arial" w:hAnsi="Arial" w:cs="Arial"/>
          <w:sz w:val="20"/>
          <w:szCs w:val="20"/>
        </w:rPr>
        <w:t>A</w:t>
      </w:r>
    </w:p>
    <w:p w14:paraId="1D4B5D6E" w14:textId="751A3793" w:rsidR="00DD1389" w:rsidRPr="00AD46F9" w:rsidRDefault="00DD1389" w:rsidP="00DD138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D46F9">
        <w:rPr>
          <w:rFonts w:ascii="Arial" w:hAnsi="Arial" w:cs="Arial"/>
          <w:sz w:val="20"/>
          <w:szCs w:val="20"/>
        </w:rPr>
        <w:t xml:space="preserve">Maximálne prúdové zaťaženie </w:t>
      </w:r>
      <w:r w:rsidR="00A34B09" w:rsidRPr="00AD46F9">
        <w:rPr>
          <w:rFonts w:ascii="Arial" w:hAnsi="Arial" w:cs="Arial"/>
          <w:sz w:val="20"/>
          <w:szCs w:val="20"/>
        </w:rPr>
        <w:t xml:space="preserve">dvoch </w:t>
      </w:r>
      <w:r w:rsidRPr="00AD46F9">
        <w:rPr>
          <w:rFonts w:ascii="Arial" w:hAnsi="Arial" w:cs="Arial"/>
          <w:sz w:val="20"/>
          <w:szCs w:val="20"/>
        </w:rPr>
        <w:t xml:space="preserve">paralelných káblov je </w:t>
      </w:r>
      <w:r w:rsidR="00A34B09" w:rsidRPr="00AD46F9">
        <w:rPr>
          <w:rFonts w:ascii="Arial" w:hAnsi="Arial" w:cs="Arial"/>
          <w:sz w:val="20"/>
          <w:szCs w:val="20"/>
        </w:rPr>
        <w:t>2</w:t>
      </w:r>
      <w:r w:rsidRPr="00AD46F9">
        <w:rPr>
          <w:rFonts w:ascii="Arial" w:hAnsi="Arial" w:cs="Arial"/>
          <w:sz w:val="20"/>
          <w:szCs w:val="20"/>
        </w:rPr>
        <w:t xml:space="preserve">x </w:t>
      </w:r>
      <w:r w:rsidR="00A34B09" w:rsidRPr="00AD46F9">
        <w:rPr>
          <w:rFonts w:ascii="Arial" w:hAnsi="Arial" w:cs="Arial"/>
          <w:sz w:val="20"/>
          <w:szCs w:val="20"/>
        </w:rPr>
        <w:t xml:space="preserve">717 </w:t>
      </w:r>
      <w:r w:rsidRPr="00AD46F9">
        <w:rPr>
          <w:rFonts w:ascii="Arial" w:hAnsi="Arial" w:cs="Arial"/>
          <w:sz w:val="20"/>
          <w:szCs w:val="20"/>
        </w:rPr>
        <w:t xml:space="preserve">= </w:t>
      </w:r>
      <w:r w:rsidR="00A34B09" w:rsidRPr="00AD46F9">
        <w:rPr>
          <w:rFonts w:ascii="Arial" w:hAnsi="Arial" w:cs="Arial"/>
          <w:sz w:val="20"/>
          <w:szCs w:val="20"/>
        </w:rPr>
        <w:t>1434</w:t>
      </w:r>
      <w:r w:rsidRPr="00AD46F9">
        <w:rPr>
          <w:rFonts w:ascii="Arial" w:hAnsi="Arial" w:cs="Arial"/>
          <w:sz w:val="20"/>
          <w:szCs w:val="20"/>
        </w:rPr>
        <w:t>A</w:t>
      </w:r>
    </w:p>
    <w:p w14:paraId="3222AE0B" w14:textId="643C19C5" w:rsidR="00D66435" w:rsidRPr="00AD46F9" w:rsidRDefault="00D66435" w:rsidP="00D66435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D46F9">
        <w:rPr>
          <w:rFonts w:ascii="Arial" w:hAnsi="Arial" w:cs="Arial"/>
          <w:sz w:val="20"/>
          <w:szCs w:val="20"/>
        </w:rPr>
        <w:t>Dovolený skratový prúd kábla Ik  je 34,5 kA  (katalógový údaj výrobcu)</w:t>
      </w:r>
    </w:p>
    <w:p w14:paraId="6F4BFEA7" w14:textId="4118CCB3" w:rsidR="00DD1389" w:rsidRPr="00AD46F9" w:rsidRDefault="00D66435" w:rsidP="00DD138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D46F9">
        <w:rPr>
          <w:rFonts w:ascii="Arial" w:hAnsi="Arial" w:cs="Arial"/>
          <w:sz w:val="20"/>
          <w:szCs w:val="20"/>
        </w:rPr>
        <w:t xml:space="preserve">Minimálny </w:t>
      </w:r>
      <w:r w:rsidR="00DD1389" w:rsidRPr="00AD46F9">
        <w:rPr>
          <w:rFonts w:ascii="Arial" w:hAnsi="Arial" w:cs="Arial"/>
          <w:sz w:val="20"/>
          <w:szCs w:val="20"/>
        </w:rPr>
        <w:t>skratový prúd kábla</w:t>
      </w:r>
      <w:r w:rsidR="00A34B09" w:rsidRPr="00AD46F9">
        <w:rPr>
          <w:rFonts w:ascii="Arial" w:hAnsi="Arial" w:cs="Arial"/>
          <w:sz w:val="20"/>
          <w:szCs w:val="20"/>
        </w:rPr>
        <w:t xml:space="preserve"> (pri paralelnom zapojení)</w:t>
      </w:r>
      <w:r w:rsidR="00DD1389" w:rsidRPr="00AD46F9">
        <w:rPr>
          <w:rFonts w:ascii="Arial" w:hAnsi="Arial" w:cs="Arial"/>
          <w:sz w:val="20"/>
          <w:szCs w:val="20"/>
        </w:rPr>
        <w:t xml:space="preserve"> Ik  je </w:t>
      </w:r>
      <w:r w:rsidRPr="00AD46F9">
        <w:rPr>
          <w:rFonts w:ascii="Arial" w:hAnsi="Arial" w:cs="Arial"/>
          <w:sz w:val="20"/>
          <w:szCs w:val="20"/>
        </w:rPr>
        <w:t>11,65</w:t>
      </w:r>
      <w:r w:rsidR="00DD1389" w:rsidRPr="00AD46F9">
        <w:rPr>
          <w:rFonts w:ascii="Arial" w:hAnsi="Arial" w:cs="Arial"/>
          <w:sz w:val="20"/>
          <w:szCs w:val="20"/>
        </w:rPr>
        <w:t xml:space="preserve"> kA  </w:t>
      </w:r>
    </w:p>
    <w:p w14:paraId="517547A0" w14:textId="77777777" w:rsidR="00DD1389" w:rsidRPr="00AD46F9" w:rsidRDefault="00DD1389" w:rsidP="00DD1389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D46F9">
        <w:rPr>
          <w:rFonts w:ascii="Arial" w:hAnsi="Arial" w:cs="Arial"/>
          <w:sz w:val="20"/>
          <w:szCs w:val="20"/>
        </w:rPr>
        <w:t xml:space="preserve">Minimálny prierez NN vodiča od oteplenia (pre maximálne trvanie skratu 1s): </w:t>
      </w:r>
    </w:p>
    <w:p w14:paraId="1B49A1D0" w14:textId="3F553E89" w:rsidR="00DD1389" w:rsidRPr="004A2B2C" w:rsidRDefault="00DD1389" w:rsidP="00DD1389">
      <w:pPr>
        <w:jc w:val="both"/>
        <w:rPr>
          <w:rFonts w:ascii="Arial" w:eastAsia="Calibri" w:hAnsi="Arial" w:cs="Arial"/>
          <w:sz w:val="20"/>
          <w:szCs w:val="20"/>
          <w:vertAlign w:val="superscript"/>
        </w:rPr>
      </w:pPr>
      <w:r w:rsidRPr="004A2B2C">
        <w:rPr>
          <w:rFonts w:ascii="Arial" w:eastAsia="Calibri" w:hAnsi="Arial" w:cs="Arial"/>
          <w:sz w:val="20"/>
          <w:szCs w:val="20"/>
        </w:rPr>
        <w:t>s =  SQRT</w:t>
      </w:r>
      <w:r w:rsidRPr="004A2B2C">
        <w:rPr>
          <w:rFonts w:ascii="Arial" w:eastAsia="Calibri" w:hAnsi="Arial" w:cs="Arial"/>
          <w:sz w:val="20"/>
          <w:szCs w:val="20"/>
          <w:lang w:val="en-US"/>
        </w:rPr>
        <w:t>[</w:t>
      </w:r>
      <w:r w:rsidRPr="004A2B2C">
        <w:rPr>
          <w:rFonts w:ascii="Arial" w:eastAsia="Calibri" w:hAnsi="Arial" w:cs="Arial"/>
          <w:sz w:val="20"/>
          <w:szCs w:val="20"/>
        </w:rPr>
        <w:t>(Ik"</w:t>
      </w:r>
      <w:r w:rsidRPr="004A2B2C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Pr="004A2B2C">
        <w:rPr>
          <w:rFonts w:ascii="Arial" w:eastAsia="Calibri" w:hAnsi="Arial" w:cs="Arial"/>
          <w:sz w:val="20"/>
          <w:szCs w:val="20"/>
        </w:rPr>
        <w:t xml:space="preserve"> x t) / k</w:t>
      </w:r>
      <w:r w:rsidRPr="004A2B2C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Pr="004A2B2C">
        <w:rPr>
          <w:rFonts w:ascii="Arial" w:eastAsia="Calibri" w:hAnsi="Arial" w:cs="Arial"/>
          <w:sz w:val="20"/>
          <w:szCs w:val="20"/>
        </w:rPr>
        <w:t>] = SQRT</w:t>
      </w:r>
      <w:r w:rsidRPr="004A2B2C">
        <w:rPr>
          <w:rFonts w:ascii="Arial" w:eastAsia="Calibri" w:hAnsi="Arial" w:cs="Arial"/>
          <w:sz w:val="20"/>
          <w:szCs w:val="20"/>
          <w:lang w:val="en-US"/>
        </w:rPr>
        <w:t>[</w:t>
      </w:r>
      <w:r w:rsidRPr="004A2B2C">
        <w:rPr>
          <w:rFonts w:ascii="Arial" w:eastAsia="Calibri" w:hAnsi="Arial" w:cs="Arial"/>
          <w:sz w:val="20"/>
          <w:szCs w:val="20"/>
        </w:rPr>
        <w:t>(</w:t>
      </w:r>
      <w:r w:rsidR="00A34B09" w:rsidRPr="004A2B2C">
        <w:rPr>
          <w:rFonts w:ascii="Arial" w:eastAsia="Calibri" w:hAnsi="Arial" w:cs="Arial"/>
          <w:sz w:val="20"/>
          <w:szCs w:val="20"/>
        </w:rPr>
        <w:t>2</w:t>
      </w:r>
      <w:r w:rsidR="004A2B2C" w:rsidRPr="004A2B2C">
        <w:rPr>
          <w:rFonts w:ascii="Arial" w:eastAsia="Calibri" w:hAnsi="Arial" w:cs="Arial"/>
          <w:sz w:val="20"/>
          <w:szCs w:val="20"/>
        </w:rPr>
        <w:t>16</w:t>
      </w:r>
      <w:r w:rsidR="00A34B09" w:rsidRPr="004A2B2C">
        <w:rPr>
          <w:rFonts w:ascii="Arial" w:eastAsia="Calibri" w:hAnsi="Arial" w:cs="Arial"/>
          <w:sz w:val="20"/>
          <w:szCs w:val="20"/>
        </w:rPr>
        <w:t>00</w:t>
      </w:r>
      <w:r w:rsidRPr="004A2B2C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Pr="004A2B2C">
        <w:rPr>
          <w:rFonts w:ascii="Arial" w:eastAsia="Calibri" w:hAnsi="Arial" w:cs="Arial"/>
          <w:sz w:val="20"/>
          <w:szCs w:val="20"/>
        </w:rPr>
        <w:t xml:space="preserve"> x 1) / 115</w:t>
      </w:r>
      <w:r w:rsidRPr="004A2B2C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Pr="004A2B2C">
        <w:rPr>
          <w:rFonts w:ascii="Arial" w:eastAsia="Calibri" w:hAnsi="Arial" w:cs="Arial"/>
          <w:sz w:val="20"/>
          <w:szCs w:val="20"/>
        </w:rPr>
        <w:t xml:space="preserve">] = </w:t>
      </w:r>
      <w:r w:rsidR="004A2B2C" w:rsidRPr="004A2B2C">
        <w:rPr>
          <w:rFonts w:ascii="Arial" w:eastAsia="Calibri" w:hAnsi="Arial" w:cs="Arial"/>
          <w:sz w:val="20"/>
          <w:szCs w:val="20"/>
        </w:rPr>
        <w:t>187,83</w:t>
      </w:r>
      <w:r w:rsidRPr="004A2B2C">
        <w:rPr>
          <w:rFonts w:ascii="Arial" w:eastAsia="Calibri" w:hAnsi="Arial" w:cs="Arial"/>
          <w:sz w:val="20"/>
          <w:szCs w:val="20"/>
        </w:rPr>
        <w:t xml:space="preserve"> mm</w:t>
      </w:r>
      <w:r w:rsidRPr="004A2B2C">
        <w:rPr>
          <w:rFonts w:ascii="Arial" w:eastAsia="Calibri" w:hAnsi="Arial" w:cs="Arial"/>
          <w:sz w:val="20"/>
          <w:szCs w:val="20"/>
          <w:vertAlign w:val="superscript"/>
        </w:rPr>
        <w:t>2</w:t>
      </w:r>
    </w:p>
    <w:p w14:paraId="72D1767C" w14:textId="121D824F" w:rsidR="00DD1389" w:rsidRPr="00AD46F9" w:rsidRDefault="00DD1389" w:rsidP="00DD1389">
      <w:pPr>
        <w:jc w:val="both"/>
        <w:rPr>
          <w:rFonts w:ascii="Arial" w:eastAsia="Calibri" w:hAnsi="Arial" w:cs="Arial"/>
          <w:i/>
          <w:sz w:val="20"/>
          <w:szCs w:val="20"/>
        </w:rPr>
      </w:pPr>
      <w:r w:rsidRPr="00AD46F9">
        <w:rPr>
          <w:rFonts w:ascii="Arial" w:eastAsia="Calibri" w:hAnsi="Arial" w:cs="Arial"/>
          <w:i/>
          <w:sz w:val="20"/>
          <w:szCs w:val="20"/>
        </w:rPr>
        <w:t>Pozn: Hodnoty veľkosti koeficientu "k" podľa STN 33 2000-4-43 tabuľka 43A</w:t>
      </w:r>
      <w:r w:rsidR="00E54AF1" w:rsidRPr="00AD46F9">
        <w:rPr>
          <w:rFonts w:ascii="Arial" w:eastAsia="Calibri" w:hAnsi="Arial" w:cs="Arial"/>
          <w:i/>
          <w:sz w:val="20"/>
          <w:szCs w:val="20"/>
        </w:rPr>
        <w:t xml:space="preserve"> (</w:t>
      </w:r>
      <w:r w:rsidR="00E54AF1" w:rsidRPr="00AD46F9">
        <w:rPr>
          <w:rFonts w:ascii="Arial" w:eastAsia="Calibri" w:hAnsi="Arial" w:cs="Arial"/>
          <w:sz w:val="20"/>
          <w:szCs w:val="20"/>
        </w:rPr>
        <w:t>NYY – Cu jadro, PVC izolácia</w:t>
      </w:r>
      <w:r w:rsidR="00E54AF1" w:rsidRPr="00AD46F9">
        <w:rPr>
          <w:rFonts w:ascii="Arial" w:eastAsia="Calibri" w:hAnsi="Arial" w:cs="Arial"/>
          <w:i/>
          <w:sz w:val="20"/>
          <w:szCs w:val="20"/>
        </w:rPr>
        <w:t>)</w:t>
      </w:r>
    </w:p>
    <w:p w14:paraId="68BB6FA7" w14:textId="057B71B6" w:rsidR="00DD1389" w:rsidRPr="00AD46F9" w:rsidRDefault="00DD1389" w:rsidP="00DD1389">
      <w:pPr>
        <w:jc w:val="both"/>
        <w:rPr>
          <w:rFonts w:ascii="Arial" w:eastAsia="Calibri" w:hAnsi="Arial" w:cs="Arial"/>
          <w:sz w:val="20"/>
          <w:szCs w:val="20"/>
        </w:rPr>
      </w:pPr>
      <w:r w:rsidRPr="00AD46F9">
        <w:rPr>
          <w:rFonts w:ascii="Arial" w:eastAsia="Calibri" w:hAnsi="Arial" w:cs="Arial"/>
          <w:sz w:val="20"/>
          <w:szCs w:val="20"/>
        </w:rPr>
        <w:t xml:space="preserve">Prierez navrhovaných vodičov je </w:t>
      </w:r>
      <w:r w:rsidR="00D66435" w:rsidRPr="00AD46F9">
        <w:rPr>
          <w:rFonts w:ascii="Arial" w:eastAsia="Calibri" w:hAnsi="Arial" w:cs="Arial"/>
          <w:sz w:val="20"/>
          <w:szCs w:val="20"/>
        </w:rPr>
        <w:t>2</w:t>
      </w:r>
      <w:r w:rsidRPr="00AD46F9">
        <w:rPr>
          <w:rFonts w:ascii="Arial" w:eastAsia="Calibri" w:hAnsi="Arial" w:cs="Arial"/>
          <w:sz w:val="20"/>
          <w:szCs w:val="20"/>
        </w:rPr>
        <w:t>x</w:t>
      </w:r>
      <w:r w:rsidR="00D66435" w:rsidRPr="00AD46F9">
        <w:rPr>
          <w:rFonts w:ascii="Arial" w:eastAsia="Calibri" w:hAnsi="Arial" w:cs="Arial"/>
          <w:sz w:val="20"/>
          <w:szCs w:val="20"/>
        </w:rPr>
        <w:t>3</w:t>
      </w:r>
      <w:r w:rsidRPr="00AD46F9">
        <w:rPr>
          <w:rFonts w:ascii="Arial" w:eastAsia="Calibri" w:hAnsi="Arial" w:cs="Arial"/>
          <w:sz w:val="20"/>
          <w:szCs w:val="20"/>
        </w:rPr>
        <w:t>00 mm</w:t>
      </w:r>
      <w:r w:rsidRPr="00AD46F9">
        <w:rPr>
          <w:rFonts w:ascii="Arial" w:eastAsia="Calibri" w:hAnsi="Arial" w:cs="Arial"/>
          <w:sz w:val="20"/>
          <w:szCs w:val="20"/>
          <w:vertAlign w:val="superscript"/>
        </w:rPr>
        <w:t xml:space="preserve">2 </w:t>
      </w:r>
      <w:r w:rsidRPr="00AD46F9">
        <w:rPr>
          <w:rFonts w:ascii="Arial" w:eastAsia="Calibri" w:hAnsi="Arial" w:cs="Arial"/>
          <w:sz w:val="20"/>
          <w:szCs w:val="20"/>
        </w:rPr>
        <w:t xml:space="preserve">- </w:t>
      </w:r>
      <w:r w:rsidRPr="00AD46F9">
        <w:rPr>
          <w:rFonts w:ascii="Arial" w:eastAsia="Calibri" w:hAnsi="Arial" w:cs="Arial"/>
          <w:b/>
          <w:sz w:val="20"/>
          <w:szCs w:val="20"/>
        </w:rPr>
        <w:t>vyhovuje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2143"/>
        <w:gridCol w:w="1985"/>
      </w:tblGrid>
      <w:tr w:rsidR="00C54E2B" w:rsidRPr="00AD46F9" w14:paraId="0AA051C9" w14:textId="77777777" w:rsidTr="004635DC">
        <w:trPr>
          <w:jc w:val="center"/>
        </w:trPr>
        <w:tc>
          <w:tcPr>
            <w:tcW w:w="1526" w:type="dxa"/>
          </w:tcPr>
          <w:p w14:paraId="6828738B" w14:textId="77777777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Kábel</w:t>
            </w:r>
          </w:p>
        </w:tc>
        <w:tc>
          <w:tcPr>
            <w:tcW w:w="2143" w:type="dxa"/>
          </w:tcPr>
          <w:p w14:paraId="72E59088" w14:textId="77777777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Max. prúdové zaťaženie (A) vzduch</w:t>
            </w:r>
          </w:p>
        </w:tc>
        <w:tc>
          <w:tcPr>
            <w:tcW w:w="1985" w:type="dxa"/>
          </w:tcPr>
          <w:p w14:paraId="6BE6A6F7" w14:textId="124559F3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Ekvivalentný skratový prúd (kA)</w:t>
            </w:r>
          </w:p>
        </w:tc>
      </w:tr>
      <w:tr w:rsidR="00C54E2B" w:rsidRPr="00AD46F9" w14:paraId="6198FD5B" w14:textId="77777777" w:rsidTr="004635DC">
        <w:trPr>
          <w:jc w:val="center"/>
        </w:trPr>
        <w:tc>
          <w:tcPr>
            <w:tcW w:w="1526" w:type="dxa"/>
          </w:tcPr>
          <w:p w14:paraId="436E4FD4" w14:textId="3B58C7BD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NYY 1x25</w:t>
            </w:r>
          </w:p>
        </w:tc>
        <w:tc>
          <w:tcPr>
            <w:tcW w:w="2143" w:type="dxa"/>
          </w:tcPr>
          <w:p w14:paraId="79F9609D" w14:textId="41BB226E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144</w:t>
            </w:r>
          </w:p>
        </w:tc>
        <w:tc>
          <w:tcPr>
            <w:tcW w:w="1985" w:type="dxa"/>
          </w:tcPr>
          <w:p w14:paraId="6EFC56C0" w14:textId="5700C98E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2,87</w:t>
            </w:r>
          </w:p>
        </w:tc>
      </w:tr>
      <w:tr w:rsidR="00C54E2B" w:rsidRPr="00AD46F9" w14:paraId="7359FCA1" w14:textId="77777777" w:rsidTr="004635DC">
        <w:trPr>
          <w:jc w:val="center"/>
        </w:trPr>
        <w:tc>
          <w:tcPr>
            <w:tcW w:w="1526" w:type="dxa"/>
          </w:tcPr>
          <w:p w14:paraId="453C84C5" w14:textId="79B6A2F5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NYY 1x35</w:t>
            </w:r>
          </w:p>
        </w:tc>
        <w:tc>
          <w:tcPr>
            <w:tcW w:w="2143" w:type="dxa"/>
          </w:tcPr>
          <w:p w14:paraId="3DBE44F2" w14:textId="6BA1F96E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176</w:t>
            </w:r>
          </w:p>
        </w:tc>
        <w:tc>
          <w:tcPr>
            <w:tcW w:w="1985" w:type="dxa"/>
          </w:tcPr>
          <w:p w14:paraId="4767C76A" w14:textId="5A279EDD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4,02</w:t>
            </w:r>
          </w:p>
        </w:tc>
      </w:tr>
      <w:tr w:rsidR="00C54E2B" w:rsidRPr="00AD46F9" w14:paraId="2FD739A2" w14:textId="77777777" w:rsidTr="004635DC">
        <w:trPr>
          <w:jc w:val="center"/>
        </w:trPr>
        <w:tc>
          <w:tcPr>
            <w:tcW w:w="1526" w:type="dxa"/>
          </w:tcPr>
          <w:p w14:paraId="5E3DA57F" w14:textId="221C66B1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NYY 1x50</w:t>
            </w:r>
          </w:p>
        </w:tc>
        <w:tc>
          <w:tcPr>
            <w:tcW w:w="2143" w:type="dxa"/>
          </w:tcPr>
          <w:p w14:paraId="7E02E076" w14:textId="5BF7BF84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214</w:t>
            </w:r>
          </w:p>
        </w:tc>
        <w:tc>
          <w:tcPr>
            <w:tcW w:w="1985" w:type="dxa"/>
          </w:tcPr>
          <w:p w14:paraId="4F69FB37" w14:textId="6192A47D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5,74</w:t>
            </w:r>
          </w:p>
        </w:tc>
      </w:tr>
      <w:tr w:rsidR="00C54E2B" w:rsidRPr="00AD46F9" w14:paraId="31426D26" w14:textId="77777777" w:rsidTr="004635DC">
        <w:trPr>
          <w:jc w:val="center"/>
        </w:trPr>
        <w:tc>
          <w:tcPr>
            <w:tcW w:w="1526" w:type="dxa"/>
          </w:tcPr>
          <w:p w14:paraId="6ECACEB8" w14:textId="26FE51FF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NYY 1x70</w:t>
            </w:r>
          </w:p>
        </w:tc>
        <w:tc>
          <w:tcPr>
            <w:tcW w:w="2143" w:type="dxa"/>
          </w:tcPr>
          <w:p w14:paraId="756964FF" w14:textId="232D0C4D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270</w:t>
            </w:r>
          </w:p>
        </w:tc>
        <w:tc>
          <w:tcPr>
            <w:tcW w:w="1985" w:type="dxa"/>
          </w:tcPr>
          <w:p w14:paraId="67548A16" w14:textId="3A9A594C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8,04</w:t>
            </w:r>
          </w:p>
        </w:tc>
      </w:tr>
      <w:tr w:rsidR="00C54E2B" w:rsidRPr="00AD46F9" w14:paraId="445A9C5A" w14:textId="77777777" w:rsidTr="004635DC">
        <w:trPr>
          <w:jc w:val="center"/>
        </w:trPr>
        <w:tc>
          <w:tcPr>
            <w:tcW w:w="1526" w:type="dxa"/>
          </w:tcPr>
          <w:p w14:paraId="5C6207A5" w14:textId="5F1947E8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NYY 1x95</w:t>
            </w:r>
          </w:p>
        </w:tc>
        <w:tc>
          <w:tcPr>
            <w:tcW w:w="2143" w:type="dxa"/>
          </w:tcPr>
          <w:p w14:paraId="37CC31AA" w14:textId="47E7C52E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334</w:t>
            </w:r>
          </w:p>
        </w:tc>
        <w:tc>
          <w:tcPr>
            <w:tcW w:w="1985" w:type="dxa"/>
          </w:tcPr>
          <w:p w14:paraId="2F9A0FBD" w14:textId="711C0024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10,9</w:t>
            </w:r>
          </w:p>
        </w:tc>
      </w:tr>
      <w:tr w:rsidR="00C54E2B" w:rsidRPr="00AD46F9" w14:paraId="1E2A14E6" w14:textId="77777777" w:rsidTr="004635DC">
        <w:trPr>
          <w:jc w:val="center"/>
        </w:trPr>
        <w:tc>
          <w:tcPr>
            <w:tcW w:w="1526" w:type="dxa"/>
          </w:tcPr>
          <w:p w14:paraId="2F6F0420" w14:textId="0BF2DD48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NYY 1x120</w:t>
            </w:r>
          </w:p>
        </w:tc>
        <w:tc>
          <w:tcPr>
            <w:tcW w:w="2143" w:type="dxa"/>
          </w:tcPr>
          <w:p w14:paraId="50FE0CBA" w14:textId="15A1D48C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389</w:t>
            </w:r>
          </w:p>
        </w:tc>
        <w:tc>
          <w:tcPr>
            <w:tcW w:w="1985" w:type="dxa"/>
          </w:tcPr>
          <w:p w14:paraId="3D3B11E3" w14:textId="35148F0F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13,8</w:t>
            </w:r>
          </w:p>
        </w:tc>
      </w:tr>
      <w:tr w:rsidR="00C54E2B" w:rsidRPr="00AD46F9" w14:paraId="0F8BB4D2" w14:textId="77777777" w:rsidTr="004635DC">
        <w:trPr>
          <w:jc w:val="center"/>
        </w:trPr>
        <w:tc>
          <w:tcPr>
            <w:tcW w:w="1526" w:type="dxa"/>
          </w:tcPr>
          <w:p w14:paraId="02FA1FB8" w14:textId="3D2B7369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NYY 1x150</w:t>
            </w:r>
          </w:p>
        </w:tc>
        <w:tc>
          <w:tcPr>
            <w:tcW w:w="2143" w:type="dxa"/>
          </w:tcPr>
          <w:p w14:paraId="509F8007" w14:textId="0E21D40D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446</w:t>
            </w:r>
          </w:p>
        </w:tc>
        <w:tc>
          <w:tcPr>
            <w:tcW w:w="1985" w:type="dxa"/>
          </w:tcPr>
          <w:p w14:paraId="11FF7081" w14:textId="3C03F65B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17,2</w:t>
            </w:r>
          </w:p>
        </w:tc>
      </w:tr>
      <w:tr w:rsidR="00C54E2B" w:rsidRPr="00AD46F9" w14:paraId="39259A29" w14:textId="77777777" w:rsidTr="004635DC">
        <w:trPr>
          <w:jc w:val="center"/>
        </w:trPr>
        <w:tc>
          <w:tcPr>
            <w:tcW w:w="1526" w:type="dxa"/>
          </w:tcPr>
          <w:p w14:paraId="06B90232" w14:textId="1EC2760F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NYY 1x185</w:t>
            </w:r>
          </w:p>
        </w:tc>
        <w:tc>
          <w:tcPr>
            <w:tcW w:w="2143" w:type="dxa"/>
          </w:tcPr>
          <w:p w14:paraId="0295EEB7" w14:textId="42E37A05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516</w:t>
            </w:r>
          </w:p>
        </w:tc>
        <w:tc>
          <w:tcPr>
            <w:tcW w:w="1985" w:type="dxa"/>
          </w:tcPr>
          <w:p w14:paraId="4CF39EF2" w14:textId="5E4226C6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21,2</w:t>
            </w:r>
          </w:p>
        </w:tc>
      </w:tr>
      <w:tr w:rsidR="00C54E2B" w:rsidRPr="00AD46F9" w14:paraId="57FDAFF4" w14:textId="77777777" w:rsidTr="004635DC">
        <w:trPr>
          <w:jc w:val="center"/>
        </w:trPr>
        <w:tc>
          <w:tcPr>
            <w:tcW w:w="1526" w:type="dxa"/>
          </w:tcPr>
          <w:p w14:paraId="197A093F" w14:textId="2F3948DD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NYY 1x240</w:t>
            </w:r>
          </w:p>
        </w:tc>
        <w:tc>
          <w:tcPr>
            <w:tcW w:w="2143" w:type="dxa"/>
          </w:tcPr>
          <w:p w14:paraId="79C16D7B" w14:textId="1BA9434B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618</w:t>
            </w:r>
          </w:p>
        </w:tc>
        <w:tc>
          <w:tcPr>
            <w:tcW w:w="1985" w:type="dxa"/>
          </w:tcPr>
          <w:p w14:paraId="0C91FF59" w14:textId="6C3B6618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27,6</w:t>
            </w:r>
          </w:p>
        </w:tc>
      </w:tr>
      <w:tr w:rsidR="00C54E2B" w:rsidRPr="00AD46F9" w14:paraId="13593DAB" w14:textId="77777777" w:rsidTr="004635DC">
        <w:trPr>
          <w:jc w:val="center"/>
        </w:trPr>
        <w:tc>
          <w:tcPr>
            <w:tcW w:w="1526" w:type="dxa"/>
          </w:tcPr>
          <w:p w14:paraId="40B4E39B" w14:textId="55749930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NYY 1x300</w:t>
            </w:r>
          </w:p>
        </w:tc>
        <w:tc>
          <w:tcPr>
            <w:tcW w:w="2143" w:type="dxa"/>
          </w:tcPr>
          <w:p w14:paraId="768C7976" w14:textId="03127479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717</w:t>
            </w:r>
          </w:p>
        </w:tc>
        <w:tc>
          <w:tcPr>
            <w:tcW w:w="1985" w:type="dxa"/>
          </w:tcPr>
          <w:p w14:paraId="061CA100" w14:textId="34CF6847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34,5</w:t>
            </w:r>
          </w:p>
        </w:tc>
      </w:tr>
      <w:tr w:rsidR="00C54E2B" w:rsidRPr="00AD46F9" w14:paraId="7E19B0B2" w14:textId="77777777" w:rsidTr="004635DC">
        <w:trPr>
          <w:jc w:val="center"/>
        </w:trPr>
        <w:tc>
          <w:tcPr>
            <w:tcW w:w="1526" w:type="dxa"/>
          </w:tcPr>
          <w:p w14:paraId="632D089A" w14:textId="0F8DB297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NYY 1x400</w:t>
            </w:r>
          </w:p>
        </w:tc>
        <w:tc>
          <w:tcPr>
            <w:tcW w:w="2143" w:type="dxa"/>
          </w:tcPr>
          <w:p w14:paraId="51AFE8F7" w14:textId="3FD825B4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843</w:t>
            </w:r>
          </w:p>
        </w:tc>
        <w:tc>
          <w:tcPr>
            <w:tcW w:w="1985" w:type="dxa"/>
          </w:tcPr>
          <w:p w14:paraId="64893095" w14:textId="294473E5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41,1</w:t>
            </w:r>
          </w:p>
        </w:tc>
      </w:tr>
      <w:tr w:rsidR="00C54E2B" w:rsidRPr="00AD46F9" w14:paraId="05D3573F" w14:textId="77777777" w:rsidTr="004635DC">
        <w:trPr>
          <w:jc w:val="center"/>
        </w:trPr>
        <w:tc>
          <w:tcPr>
            <w:tcW w:w="1526" w:type="dxa"/>
          </w:tcPr>
          <w:p w14:paraId="4E820096" w14:textId="559792AF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NYY 1x500</w:t>
            </w:r>
          </w:p>
        </w:tc>
        <w:tc>
          <w:tcPr>
            <w:tcW w:w="2143" w:type="dxa"/>
          </w:tcPr>
          <w:p w14:paraId="6C5D6723" w14:textId="546C15BF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994</w:t>
            </w:r>
          </w:p>
        </w:tc>
        <w:tc>
          <w:tcPr>
            <w:tcW w:w="1985" w:type="dxa"/>
          </w:tcPr>
          <w:p w14:paraId="564A9217" w14:textId="3E6B4FA3" w:rsidR="00C54E2B" w:rsidRPr="00AD46F9" w:rsidRDefault="00C54E2B" w:rsidP="004635DC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D46F9">
              <w:rPr>
                <w:rFonts w:ascii="Arial" w:eastAsia="Calibri" w:hAnsi="Arial" w:cs="Arial"/>
                <w:sz w:val="20"/>
                <w:szCs w:val="20"/>
              </w:rPr>
              <w:t>51,3</w:t>
            </w:r>
          </w:p>
        </w:tc>
      </w:tr>
    </w:tbl>
    <w:p w14:paraId="265D1543" w14:textId="1C32F502" w:rsidR="00C54E2B" w:rsidRPr="00AD46F9" w:rsidRDefault="00C54E2B" w:rsidP="00C54E2B">
      <w:pPr>
        <w:jc w:val="center"/>
        <w:rPr>
          <w:rFonts w:ascii="Arial" w:eastAsia="Calibri" w:hAnsi="Arial" w:cs="Arial"/>
          <w:sz w:val="20"/>
          <w:szCs w:val="20"/>
        </w:rPr>
      </w:pPr>
      <w:r w:rsidRPr="00AD46F9">
        <w:rPr>
          <w:rFonts w:ascii="Arial" w:eastAsia="Calibri" w:hAnsi="Arial" w:cs="Arial"/>
          <w:sz w:val="20"/>
          <w:szCs w:val="20"/>
        </w:rPr>
        <w:t>Tab.: Katalógové údaje (nkt cables Kablo Kladno a.s.)</w:t>
      </w:r>
    </w:p>
    <w:p w14:paraId="4F495891" w14:textId="5DD89465" w:rsidR="002F675E" w:rsidRPr="002A2FB4" w:rsidRDefault="002F675E" w:rsidP="00DA340E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2A2FB4">
        <w:rPr>
          <w:rFonts w:ascii="Arial" w:eastAsia="Calibri" w:hAnsi="Arial" w:cs="Arial"/>
          <w:b/>
          <w:sz w:val="20"/>
          <w:szCs w:val="20"/>
        </w:rPr>
        <w:t>Výpočet vetracích otvorov</w:t>
      </w:r>
    </w:p>
    <w:p w14:paraId="4BD79D13" w14:textId="75FF9552" w:rsidR="002F675E" w:rsidRPr="002A2FB4" w:rsidRDefault="00D8065B" w:rsidP="00DA3D9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623C9AEF">
          <v:line id="_x0000_s2051" style="position:absolute;left:0;text-align:left;z-index:251661312" from="497.95pt,-20.95pt" to="497.95pt,-20.95pt" o:allowincell="f"/>
        </w:pict>
      </w:r>
      <w:r w:rsidR="002F675E" w:rsidRPr="002A2FB4">
        <w:rPr>
          <w:rFonts w:ascii="Arial" w:hAnsi="Arial" w:cs="Arial"/>
          <w:sz w:val="20"/>
          <w:szCs w:val="20"/>
        </w:rPr>
        <w:t xml:space="preserve">Chladenie transformátora – je prirodzené, otvormi </w:t>
      </w:r>
      <w:r w:rsidR="00673788" w:rsidRPr="002A2FB4">
        <w:rPr>
          <w:rFonts w:ascii="Arial" w:hAnsi="Arial" w:cs="Arial"/>
          <w:sz w:val="20"/>
          <w:szCs w:val="20"/>
        </w:rPr>
        <w:t>v</w:t>
      </w:r>
      <w:r w:rsidR="0057355A" w:rsidRPr="002A2FB4">
        <w:rPr>
          <w:rFonts w:ascii="Arial" w:hAnsi="Arial" w:cs="Arial"/>
          <w:sz w:val="20"/>
          <w:szCs w:val="20"/>
        </w:rPr>
        <w:t> priestore NN rozvodne a trafokomory</w:t>
      </w:r>
      <w:r w:rsidR="002F675E" w:rsidRPr="002A2FB4">
        <w:rPr>
          <w:rFonts w:ascii="Arial" w:hAnsi="Arial" w:cs="Arial"/>
          <w:sz w:val="20"/>
          <w:szCs w:val="20"/>
        </w:rPr>
        <w:t>.</w:t>
      </w:r>
      <w:r w:rsidR="002A2FB4" w:rsidRPr="002A2FB4">
        <w:rPr>
          <w:rFonts w:ascii="Arial" w:hAnsi="Arial" w:cs="Arial"/>
          <w:sz w:val="20"/>
          <w:szCs w:val="20"/>
        </w:rPr>
        <w:t xml:space="preserve"> </w:t>
      </w:r>
      <w:r w:rsidR="002A2FB4">
        <w:rPr>
          <w:rFonts w:ascii="Arial" w:hAnsi="Arial" w:cs="Arial"/>
          <w:sz w:val="20"/>
          <w:szCs w:val="20"/>
        </w:rPr>
        <w:t>Dolné vetracie sú opatrené sieťkou a pohyblivými vetracími žalúziami. Horné vetracie otvory sú opatrené pevnými žalúziami a sieťkou. Z vnútra sú otváracie, odklopné okná pomocou páky.</w:t>
      </w:r>
      <w:r w:rsidR="002F675E" w:rsidRPr="002A2FB4">
        <w:rPr>
          <w:rFonts w:ascii="Arial" w:hAnsi="Arial" w:cs="Arial"/>
          <w:sz w:val="20"/>
          <w:szCs w:val="20"/>
        </w:rPr>
        <w:t xml:space="preserve">Pre transformátor výkonu </w:t>
      </w:r>
      <w:r w:rsidR="0057355A" w:rsidRPr="002A2FB4">
        <w:rPr>
          <w:rFonts w:ascii="Arial" w:hAnsi="Arial" w:cs="Arial"/>
          <w:sz w:val="20"/>
          <w:szCs w:val="20"/>
        </w:rPr>
        <w:t xml:space="preserve">1000kVA </w:t>
      </w:r>
      <w:r w:rsidR="002F675E" w:rsidRPr="002A2FB4">
        <w:rPr>
          <w:rFonts w:ascii="Arial" w:hAnsi="Arial" w:cs="Arial"/>
          <w:sz w:val="20"/>
          <w:szCs w:val="20"/>
        </w:rPr>
        <w:t>je počítané so zaručenými hodnotami strát naprázdno a nakrátko podľa údajov výrobcu.</w:t>
      </w:r>
    </w:p>
    <w:p w14:paraId="26D8857A" w14:textId="77777777" w:rsidR="002A2FB4" w:rsidRPr="002A2FB4" w:rsidRDefault="002A2FB4" w:rsidP="00DA3D9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B1B90C" w14:textId="3BB4F18E" w:rsidR="002F675E" w:rsidRPr="002A2FB4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2A2FB4">
        <w:rPr>
          <w:rFonts w:ascii="Arial" w:eastAsia="Calibri" w:hAnsi="Arial" w:cs="Arial"/>
          <w:sz w:val="20"/>
          <w:szCs w:val="20"/>
        </w:rPr>
        <w:t>Straty naprázdno</w:t>
      </w:r>
      <w:r w:rsidRPr="002A2FB4">
        <w:rPr>
          <w:rFonts w:ascii="Arial" w:eastAsia="Calibri" w:hAnsi="Arial" w:cs="Arial"/>
          <w:sz w:val="20"/>
          <w:szCs w:val="20"/>
        </w:rPr>
        <w:tab/>
      </w:r>
      <w:r w:rsidRPr="002A2FB4">
        <w:rPr>
          <w:rFonts w:ascii="Arial" w:eastAsia="Calibri" w:hAnsi="Arial" w:cs="Arial"/>
          <w:sz w:val="20"/>
          <w:szCs w:val="20"/>
        </w:rPr>
        <w:tab/>
      </w:r>
      <w:r w:rsidRPr="002A2FB4">
        <w:rPr>
          <w:rFonts w:ascii="Arial" w:eastAsia="Calibri" w:hAnsi="Arial" w:cs="Arial"/>
          <w:sz w:val="20"/>
          <w:szCs w:val="20"/>
        </w:rPr>
        <w:tab/>
        <w:t>P</w:t>
      </w:r>
      <w:r w:rsidRPr="002A2FB4">
        <w:rPr>
          <w:rFonts w:ascii="Arial" w:eastAsia="Calibri" w:hAnsi="Arial" w:cs="Arial"/>
          <w:sz w:val="20"/>
          <w:szCs w:val="20"/>
          <w:vertAlign w:val="subscript"/>
        </w:rPr>
        <w:t>0</w:t>
      </w:r>
      <w:r w:rsidRPr="002A2FB4">
        <w:rPr>
          <w:rFonts w:ascii="Arial" w:eastAsia="Calibri" w:hAnsi="Arial" w:cs="Arial"/>
          <w:sz w:val="20"/>
          <w:szCs w:val="20"/>
        </w:rPr>
        <w:t xml:space="preserve"> = 0,</w:t>
      </w:r>
      <w:r w:rsidR="00673788" w:rsidRPr="002A2FB4">
        <w:rPr>
          <w:rFonts w:ascii="Arial" w:eastAsia="Calibri" w:hAnsi="Arial" w:cs="Arial"/>
          <w:sz w:val="20"/>
          <w:szCs w:val="20"/>
        </w:rPr>
        <w:t>77</w:t>
      </w:r>
      <w:r w:rsidRPr="002A2FB4">
        <w:rPr>
          <w:rFonts w:ascii="Arial" w:eastAsia="Calibri" w:hAnsi="Arial" w:cs="Arial"/>
          <w:sz w:val="20"/>
          <w:szCs w:val="20"/>
        </w:rPr>
        <w:t>kW</w:t>
      </w:r>
    </w:p>
    <w:p w14:paraId="2214BE5A" w14:textId="5E5C7374" w:rsidR="002F675E" w:rsidRPr="002A2FB4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2A2FB4">
        <w:rPr>
          <w:rFonts w:ascii="Arial" w:eastAsia="Calibri" w:hAnsi="Arial" w:cs="Arial"/>
          <w:sz w:val="20"/>
          <w:szCs w:val="20"/>
        </w:rPr>
        <w:t>Straty nakrátko</w:t>
      </w:r>
      <w:r w:rsidRPr="002A2FB4">
        <w:rPr>
          <w:rFonts w:ascii="Arial" w:eastAsia="Calibri" w:hAnsi="Arial" w:cs="Arial"/>
          <w:sz w:val="20"/>
          <w:szCs w:val="20"/>
        </w:rPr>
        <w:tab/>
      </w:r>
      <w:r w:rsidRPr="002A2FB4">
        <w:rPr>
          <w:rFonts w:ascii="Arial" w:eastAsia="Calibri" w:hAnsi="Arial" w:cs="Arial"/>
          <w:sz w:val="20"/>
          <w:szCs w:val="20"/>
        </w:rPr>
        <w:tab/>
      </w:r>
      <w:r w:rsidRPr="002A2FB4">
        <w:rPr>
          <w:rFonts w:ascii="Arial" w:eastAsia="Calibri" w:hAnsi="Arial" w:cs="Arial"/>
          <w:sz w:val="20"/>
          <w:szCs w:val="20"/>
        </w:rPr>
        <w:tab/>
        <w:t>P</w:t>
      </w:r>
      <w:r w:rsidRPr="002A2FB4">
        <w:rPr>
          <w:rFonts w:ascii="Arial" w:eastAsia="Calibri" w:hAnsi="Arial" w:cs="Arial"/>
          <w:sz w:val="20"/>
          <w:szCs w:val="20"/>
          <w:vertAlign w:val="subscript"/>
        </w:rPr>
        <w:t>k</w:t>
      </w:r>
      <w:r w:rsidRPr="002A2FB4">
        <w:rPr>
          <w:rFonts w:ascii="Arial" w:eastAsia="Calibri" w:hAnsi="Arial" w:cs="Arial"/>
          <w:sz w:val="20"/>
          <w:szCs w:val="20"/>
        </w:rPr>
        <w:t xml:space="preserve">= </w:t>
      </w:r>
      <w:r w:rsidR="00673788" w:rsidRPr="002A2FB4">
        <w:rPr>
          <w:rFonts w:ascii="Arial" w:eastAsia="Calibri" w:hAnsi="Arial" w:cs="Arial"/>
          <w:sz w:val="20"/>
          <w:szCs w:val="20"/>
        </w:rPr>
        <w:t>9,0</w:t>
      </w:r>
      <w:r w:rsidRPr="002A2FB4">
        <w:rPr>
          <w:rFonts w:ascii="Arial" w:eastAsia="Calibri" w:hAnsi="Arial" w:cs="Arial"/>
          <w:sz w:val="20"/>
          <w:szCs w:val="20"/>
        </w:rPr>
        <w:t>kW</w:t>
      </w:r>
    </w:p>
    <w:p w14:paraId="10D756FE" w14:textId="15D1EFD8" w:rsidR="002F675E" w:rsidRPr="002A2FB4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2A2FB4">
        <w:rPr>
          <w:rFonts w:ascii="Arial" w:eastAsia="Calibri" w:hAnsi="Arial" w:cs="Arial"/>
          <w:sz w:val="20"/>
          <w:szCs w:val="20"/>
        </w:rPr>
        <w:lastRenderedPageBreak/>
        <w:t>Rozdiel výšky vetracích otvorov</w:t>
      </w:r>
      <w:r w:rsidRPr="002A2FB4">
        <w:rPr>
          <w:rFonts w:ascii="Arial" w:eastAsia="Calibri" w:hAnsi="Arial" w:cs="Arial"/>
          <w:sz w:val="20"/>
          <w:szCs w:val="20"/>
        </w:rPr>
        <w:tab/>
        <w:t xml:space="preserve">h = </w:t>
      </w:r>
      <w:r w:rsidR="00673788" w:rsidRPr="002A2FB4">
        <w:rPr>
          <w:rFonts w:ascii="Arial" w:eastAsia="Calibri" w:hAnsi="Arial" w:cs="Arial"/>
          <w:sz w:val="20"/>
          <w:szCs w:val="20"/>
        </w:rPr>
        <w:t>1</w:t>
      </w:r>
      <w:r w:rsidRPr="002A2FB4">
        <w:rPr>
          <w:rFonts w:ascii="Arial" w:eastAsia="Calibri" w:hAnsi="Arial" w:cs="Arial"/>
          <w:sz w:val="20"/>
          <w:szCs w:val="20"/>
        </w:rPr>
        <w:t>,6 m</w:t>
      </w:r>
    </w:p>
    <w:p w14:paraId="30310F03" w14:textId="5E9BBA6A" w:rsidR="002F675E" w:rsidRPr="002A2FB4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2A2FB4">
        <w:rPr>
          <w:rFonts w:ascii="Arial" w:eastAsia="Calibri" w:hAnsi="Arial" w:cs="Arial"/>
          <w:sz w:val="20"/>
          <w:szCs w:val="20"/>
        </w:rPr>
        <w:t>Výkon transformátora</w:t>
      </w:r>
      <w:r w:rsidRPr="002A2FB4">
        <w:rPr>
          <w:rFonts w:ascii="Arial" w:eastAsia="Calibri" w:hAnsi="Arial" w:cs="Arial"/>
          <w:sz w:val="20"/>
          <w:szCs w:val="20"/>
        </w:rPr>
        <w:tab/>
      </w:r>
      <w:r w:rsidRPr="002A2FB4">
        <w:rPr>
          <w:rFonts w:ascii="Arial" w:eastAsia="Calibri" w:hAnsi="Arial" w:cs="Arial"/>
          <w:sz w:val="20"/>
          <w:szCs w:val="20"/>
        </w:rPr>
        <w:tab/>
      </w:r>
      <w:r w:rsidR="00673788" w:rsidRPr="002A2FB4">
        <w:rPr>
          <w:rFonts w:ascii="Arial" w:eastAsia="Calibri" w:hAnsi="Arial" w:cs="Arial"/>
          <w:sz w:val="20"/>
          <w:szCs w:val="20"/>
        </w:rPr>
        <w:t>1000</w:t>
      </w:r>
      <w:r w:rsidRPr="002A2FB4">
        <w:rPr>
          <w:rFonts w:ascii="Arial" w:eastAsia="Calibri" w:hAnsi="Arial" w:cs="Arial"/>
          <w:sz w:val="20"/>
          <w:szCs w:val="20"/>
        </w:rPr>
        <w:t>kVA</w:t>
      </w:r>
    </w:p>
    <w:p w14:paraId="6519BD87" w14:textId="3AF00726" w:rsidR="002F675E" w:rsidRPr="002A2FB4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2A2FB4">
        <w:rPr>
          <w:rFonts w:ascii="Arial" w:eastAsia="Calibri" w:hAnsi="Arial" w:cs="Arial"/>
          <w:sz w:val="20"/>
          <w:szCs w:val="20"/>
        </w:rPr>
        <w:t xml:space="preserve">Pomer strát pri prevádzkovom zaťažení N = </w:t>
      </w:r>
      <w:r w:rsidR="00673788" w:rsidRPr="002A2FB4">
        <w:rPr>
          <w:rFonts w:ascii="Arial" w:eastAsia="Calibri" w:hAnsi="Arial" w:cs="Arial"/>
          <w:sz w:val="20"/>
          <w:szCs w:val="20"/>
        </w:rPr>
        <w:t>800</w:t>
      </w:r>
      <w:r w:rsidRPr="002A2FB4">
        <w:rPr>
          <w:rFonts w:ascii="Arial" w:eastAsia="Calibri" w:hAnsi="Arial" w:cs="Arial"/>
          <w:sz w:val="20"/>
          <w:szCs w:val="20"/>
        </w:rPr>
        <w:t>(80%men.výkonu)/</w:t>
      </w:r>
      <w:r w:rsidR="00673788" w:rsidRPr="002A2FB4">
        <w:rPr>
          <w:rFonts w:ascii="Arial" w:eastAsia="Calibri" w:hAnsi="Arial" w:cs="Arial"/>
          <w:sz w:val="20"/>
          <w:szCs w:val="20"/>
        </w:rPr>
        <w:t>1000</w:t>
      </w:r>
      <w:r w:rsidRPr="002A2FB4">
        <w:rPr>
          <w:rFonts w:ascii="Arial" w:eastAsia="Calibri" w:hAnsi="Arial" w:cs="Arial"/>
          <w:sz w:val="20"/>
          <w:szCs w:val="20"/>
        </w:rPr>
        <w:t>(men.výkon) = 0,8</w:t>
      </w:r>
    </w:p>
    <w:p w14:paraId="2788E346" w14:textId="77777777" w:rsidR="002F675E" w:rsidRPr="002A2FB4" w:rsidRDefault="002F675E" w:rsidP="00DA340E">
      <w:pPr>
        <w:pStyle w:val="Odsekzoznamu"/>
        <w:ind w:left="284"/>
        <w:jc w:val="both"/>
        <w:rPr>
          <w:rFonts w:ascii="Arial" w:eastAsia="Calibri" w:hAnsi="Arial" w:cs="Arial"/>
          <w:sz w:val="20"/>
          <w:szCs w:val="20"/>
        </w:rPr>
      </w:pPr>
    </w:p>
    <w:p w14:paraId="4983B83D" w14:textId="3A65BBC0" w:rsidR="002F675E" w:rsidRPr="002A2FB4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2A2FB4">
        <w:rPr>
          <w:rFonts w:ascii="Arial" w:eastAsia="Calibri" w:hAnsi="Arial" w:cs="Arial"/>
          <w:sz w:val="20"/>
          <w:szCs w:val="20"/>
        </w:rPr>
        <w:t>Celkové straty sú</w:t>
      </w:r>
      <w:r w:rsidRPr="002A2FB4">
        <w:rPr>
          <w:rFonts w:ascii="Arial" w:eastAsia="Calibri" w:hAnsi="Arial" w:cs="Arial"/>
          <w:sz w:val="20"/>
          <w:szCs w:val="20"/>
        </w:rPr>
        <w:tab/>
        <w:t>Pz = P</w:t>
      </w:r>
      <w:r w:rsidRPr="002A2FB4">
        <w:rPr>
          <w:rFonts w:ascii="Arial" w:eastAsia="Calibri" w:hAnsi="Arial" w:cs="Arial"/>
          <w:sz w:val="20"/>
          <w:szCs w:val="20"/>
          <w:vertAlign w:val="subscript"/>
        </w:rPr>
        <w:t>0</w:t>
      </w:r>
      <w:r w:rsidRPr="002A2FB4">
        <w:rPr>
          <w:rFonts w:ascii="Arial" w:eastAsia="Calibri" w:hAnsi="Arial" w:cs="Arial"/>
          <w:sz w:val="20"/>
          <w:szCs w:val="20"/>
        </w:rPr>
        <w:t>+N</w:t>
      </w:r>
      <w:r w:rsidRPr="002A2FB4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Pr="002A2FB4">
        <w:rPr>
          <w:rFonts w:ascii="Arial" w:eastAsia="Calibri" w:hAnsi="Arial" w:cs="Arial"/>
          <w:sz w:val="20"/>
          <w:szCs w:val="20"/>
        </w:rPr>
        <w:t>xP</w:t>
      </w:r>
      <w:r w:rsidRPr="002A2FB4">
        <w:rPr>
          <w:rFonts w:ascii="Arial" w:eastAsia="Calibri" w:hAnsi="Arial" w:cs="Arial"/>
          <w:sz w:val="20"/>
          <w:szCs w:val="20"/>
          <w:vertAlign w:val="subscript"/>
        </w:rPr>
        <w:t>k</w:t>
      </w:r>
      <w:r w:rsidRPr="002A2FB4">
        <w:rPr>
          <w:rFonts w:ascii="Arial" w:eastAsia="Calibri" w:hAnsi="Arial" w:cs="Arial"/>
          <w:sz w:val="20"/>
          <w:szCs w:val="20"/>
        </w:rPr>
        <w:t xml:space="preserve">= </w:t>
      </w:r>
      <w:r w:rsidR="00673788" w:rsidRPr="002A2FB4">
        <w:rPr>
          <w:rFonts w:ascii="Arial" w:eastAsia="Calibri" w:hAnsi="Arial" w:cs="Arial"/>
          <w:sz w:val="20"/>
          <w:szCs w:val="20"/>
        </w:rPr>
        <w:t>6,53</w:t>
      </w:r>
      <w:r w:rsidRPr="002A2FB4">
        <w:rPr>
          <w:rFonts w:ascii="Arial" w:eastAsia="Calibri" w:hAnsi="Arial" w:cs="Arial"/>
          <w:sz w:val="20"/>
          <w:szCs w:val="20"/>
        </w:rPr>
        <w:t>kW</w:t>
      </w:r>
    </w:p>
    <w:p w14:paraId="5D3FE4C2" w14:textId="12A8B881" w:rsidR="002F675E" w:rsidRPr="002A2FB4" w:rsidRDefault="002F675E" w:rsidP="00DA340E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2A2FB4">
        <w:rPr>
          <w:rFonts w:ascii="Arial" w:eastAsia="Calibri" w:hAnsi="Arial" w:cs="Arial"/>
          <w:sz w:val="20"/>
          <w:szCs w:val="20"/>
        </w:rPr>
        <w:t xml:space="preserve">Tepelné straty pre výpočet chladenia Pch = 0,6xPz = </w:t>
      </w:r>
      <w:r w:rsidR="00673788" w:rsidRPr="002A2FB4">
        <w:rPr>
          <w:rFonts w:ascii="Arial" w:eastAsia="Calibri" w:hAnsi="Arial" w:cs="Arial"/>
          <w:sz w:val="20"/>
          <w:szCs w:val="20"/>
        </w:rPr>
        <w:t>3,918</w:t>
      </w:r>
      <w:r w:rsidRPr="002A2FB4">
        <w:rPr>
          <w:rFonts w:ascii="Arial" w:eastAsia="Calibri" w:hAnsi="Arial" w:cs="Arial"/>
          <w:sz w:val="20"/>
          <w:szCs w:val="20"/>
        </w:rPr>
        <w:t>kW</w:t>
      </w:r>
    </w:p>
    <w:p w14:paraId="348C738A" w14:textId="61640B8C" w:rsidR="002A2FB4" w:rsidRPr="002A2FB4" w:rsidRDefault="002A2FB4" w:rsidP="00DA340E">
      <w:pPr>
        <w:spacing w:before="240" w:after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A2FB4">
        <w:rPr>
          <w:rFonts w:ascii="Arial" w:eastAsia="Calibri" w:hAnsi="Arial" w:cs="Arial"/>
          <w:b/>
          <w:bCs/>
          <w:sz w:val="20"/>
          <w:szCs w:val="20"/>
        </w:rPr>
        <w:t>Overenie veľkosti vetracích otvorov bude posúdené v nasledujúcom stupni PD na základe zamerania polôh a veľkosti otvorov.</w:t>
      </w:r>
    </w:p>
    <w:p w14:paraId="10852CD3" w14:textId="691061FF" w:rsidR="002F675E" w:rsidRPr="002A2FB4" w:rsidRDefault="002F675E" w:rsidP="00DA340E">
      <w:pPr>
        <w:spacing w:before="240"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2A2FB4">
        <w:rPr>
          <w:rFonts w:ascii="Arial" w:eastAsia="Calibri" w:hAnsi="Arial" w:cs="Arial"/>
          <w:b/>
          <w:sz w:val="20"/>
          <w:szCs w:val="20"/>
        </w:rPr>
        <w:t>Rozvádzač  VN</w:t>
      </w:r>
    </w:p>
    <w:p w14:paraId="15636EB5" w14:textId="3363F6E4" w:rsidR="002F675E" w:rsidRPr="002A2FB4" w:rsidRDefault="002F675E" w:rsidP="002A2FB4">
      <w:pPr>
        <w:jc w:val="both"/>
        <w:rPr>
          <w:rFonts w:ascii="Arial" w:eastAsia="Calibri" w:hAnsi="Arial" w:cs="Arial"/>
          <w:sz w:val="20"/>
          <w:szCs w:val="20"/>
        </w:rPr>
      </w:pPr>
      <w:r w:rsidRPr="002A2FB4">
        <w:rPr>
          <w:rFonts w:ascii="Arial" w:eastAsia="Calibri" w:hAnsi="Arial" w:cs="Arial"/>
          <w:sz w:val="20"/>
          <w:szCs w:val="20"/>
        </w:rPr>
        <w:t xml:space="preserve">Rozvádzač 22 kV </w:t>
      </w:r>
      <w:r w:rsidR="002A2FB4" w:rsidRPr="002A2FB4">
        <w:rPr>
          <w:rFonts w:ascii="Arial" w:eastAsia="Calibri" w:hAnsi="Arial" w:cs="Arial"/>
          <w:sz w:val="20"/>
          <w:szCs w:val="20"/>
        </w:rPr>
        <w:t xml:space="preserve">je existujúci, typu </w:t>
      </w:r>
      <w:r w:rsidR="004F1340" w:rsidRPr="002A2FB4">
        <w:rPr>
          <w:rFonts w:ascii="Arial" w:eastAsia="Calibri" w:hAnsi="Arial" w:cs="Arial"/>
          <w:sz w:val="20"/>
          <w:szCs w:val="20"/>
        </w:rPr>
        <w:t>SIEMENS 8DJH</w:t>
      </w:r>
      <w:r w:rsidRPr="002A2FB4">
        <w:rPr>
          <w:rFonts w:ascii="Arial" w:eastAsia="Calibri" w:hAnsi="Arial" w:cs="Arial"/>
          <w:sz w:val="20"/>
          <w:szCs w:val="20"/>
        </w:rPr>
        <w:t>, plynom izolovaný  rozvádzač</w:t>
      </w:r>
      <w:r w:rsidR="002A2FB4" w:rsidRPr="002A2FB4">
        <w:rPr>
          <w:rFonts w:ascii="Arial" w:eastAsia="Calibri" w:hAnsi="Arial" w:cs="Arial"/>
          <w:sz w:val="20"/>
          <w:szCs w:val="20"/>
        </w:rPr>
        <w:t xml:space="preserve"> </w:t>
      </w:r>
      <w:r w:rsidRPr="002A2FB4">
        <w:rPr>
          <w:rFonts w:ascii="Arial" w:eastAsia="Calibri" w:hAnsi="Arial" w:cs="Arial"/>
          <w:sz w:val="20"/>
          <w:szCs w:val="20"/>
        </w:rPr>
        <w:t xml:space="preserve">panelového typu, oceľoplechovej konštrukcie, s jedným </w:t>
      </w:r>
      <w:r w:rsidR="001E49F9" w:rsidRPr="002A2FB4">
        <w:rPr>
          <w:rFonts w:ascii="Arial" w:eastAsia="Calibri" w:hAnsi="Arial" w:cs="Arial"/>
          <w:sz w:val="20"/>
          <w:szCs w:val="20"/>
        </w:rPr>
        <w:t>prípojnícovým</w:t>
      </w:r>
      <w:r w:rsidRPr="002A2FB4">
        <w:rPr>
          <w:rFonts w:ascii="Arial" w:eastAsia="Calibri" w:hAnsi="Arial" w:cs="Arial"/>
          <w:sz w:val="20"/>
          <w:szCs w:val="20"/>
        </w:rPr>
        <w:t xml:space="preserve"> systémom</w:t>
      </w:r>
      <w:r w:rsidR="002A2FB4" w:rsidRPr="002A2FB4">
        <w:rPr>
          <w:rFonts w:ascii="Arial" w:eastAsia="Calibri" w:hAnsi="Arial" w:cs="Arial"/>
          <w:sz w:val="20"/>
          <w:szCs w:val="20"/>
        </w:rPr>
        <w:t xml:space="preserve"> v prevedení KKT.</w:t>
      </w:r>
      <w:r w:rsidRPr="002A2FB4">
        <w:rPr>
          <w:rFonts w:ascii="Arial" w:eastAsia="Calibri" w:hAnsi="Arial" w:cs="Arial"/>
          <w:sz w:val="20"/>
          <w:szCs w:val="20"/>
        </w:rPr>
        <w:t xml:space="preserve"> </w:t>
      </w:r>
      <w:r w:rsidR="001E49F9">
        <w:rPr>
          <w:rFonts w:ascii="Arial" w:eastAsia="Calibri" w:hAnsi="Arial" w:cs="Arial"/>
          <w:sz w:val="20"/>
          <w:szCs w:val="20"/>
        </w:rPr>
        <w:t>Pre novonavrhovaný transformátor budú vo vývodovom poli osadené poistky 50A.</w:t>
      </w:r>
    </w:p>
    <w:p w14:paraId="229AE0E9" w14:textId="77777777" w:rsidR="002F675E" w:rsidRPr="002A2FB4" w:rsidRDefault="002F675E" w:rsidP="00DA340E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2A2FB4">
        <w:rPr>
          <w:rFonts w:ascii="Arial" w:eastAsia="Calibri" w:hAnsi="Arial" w:cs="Arial"/>
          <w:b/>
          <w:sz w:val="20"/>
          <w:szCs w:val="20"/>
        </w:rPr>
        <w:t>Rozvádzač  NN</w:t>
      </w:r>
    </w:p>
    <w:p w14:paraId="32AC085F" w14:textId="0AD7B112" w:rsidR="009D74DD" w:rsidRPr="007C166B" w:rsidRDefault="009D74DD" w:rsidP="009D74DD">
      <w:pPr>
        <w:spacing w:after="0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2A2FB4">
        <w:rPr>
          <w:rFonts w:ascii="Arial" w:eastAsia="Calibri" w:hAnsi="Arial" w:cs="Arial"/>
          <w:sz w:val="20"/>
          <w:szCs w:val="20"/>
        </w:rPr>
        <w:t>Rozvádzač nízkeho napätia sa vyhotovuje v závislosti od technických parametrov, výkonovej veľkosti transformátora,</w:t>
      </w:r>
      <w:r w:rsidR="002A2FB4" w:rsidRPr="002A2FB4">
        <w:rPr>
          <w:rFonts w:ascii="Arial" w:eastAsia="Calibri" w:hAnsi="Arial" w:cs="Arial"/>
          <w:sz w:val="20"/>
          <w:szCs w:val="20"/>
        </w:rPr>
        <w:t xml:space="preserve"> </w:t>
      </w:r>
      <w:r w:rsidRPr="002A2FB4">
        <w:rPr>
          <w:rFonts w:ascii="Arial" w:eastAsia="Calibri" w:hAnsi="Arial" w:cs="Arial"/>
          <w:sz w:val="20"/>
          <w:szCs w:val="20"/>
        </w:rPr>
        <w:t>ako aj použitia veľkosti priestorového usporiadania ostatných prístrojov v</w:t>
      </w:r>
      <w:r w:rsidR="002A2FB4" w:rsidRPr="002A2FB4">
        <w:rPr>
          <w:rFonts w:ascii="Arial" w:eastAsia="Calibri" w:hAnsi="Arial" w:cs="Arial"/>
          <w:sz w:val="20"/>
          <w:szCs w:val="20"/>
        </w:rPr>
        <w:t> </w:t>
      </w:r>
      <w:r w:rsidRPr="002A2FB4">
        <w:rPr>
          <w:rFonts w:ascii="Arial" w:eastAsia="Calibri" w:hAnsi="Arial" w:cs="Arial"/>
          <w:sz w:val="20"/>
          <w:szCs w:val="20"/>
        </w:rPr>
        <w:t>bunke</w:t>
      </w:r>
      <w:r w:rsidR="002A2FB4" w:rsidRPr="002A2FB4">
        <w:rPr>
          <w:rFonts w:ascii="Arial" w:eastAsia="Calibri" w:hAnsi="Arial" w:cs="Arial"/>
          <w:sz w:val="20"/>
          <w:szCs w:val="20"/>
        </w:rPr>
        <w:t xml:space="preserve"> </w:t>
      </w:r>
      <w:r w:rsidRPr="002A2FB4">
        <w:rPr>
          <w:rFonts w:ascii="Arial" w:eastAsia="Calibri" w:hAnsi="Arial" w:cs="Arial"/>
          <w:sz w:val="20"/>
          <w:szCs w:val="20"/>
        </w:rPr>
        <w:t xml:space="preserve">trafostanice. </w:t>
      </w:r>
      <w:r w:rsidRPr="00AF0373">
        <w:rPr>
          <w:rFonts w:ascii="Arial" w:eastAsia="Calibri" w:hAnsi="Arial" w:cs="Arial"/>
          <w:sz w:val="20"/>
          <w:szCs w:val="20"/>
        </w:rPr>
        <w:t xml:space="preserve">Pre </w:t>
      </w:r>
      <w:r w:rsidR="002A2FB4" w:rsidRPr="00AF0373">
        <w:rPr>
          <w:rFonts w:ascii="Arial" w:eastAsia="Calibri" w:hAnsi="Arial" w:cs="Arial"/>
          <w:sz w:val="20"/>
          <w:szCs w:val="20"/>
        </w:rPr>
        <w:t xml:space="preserve">rekonštruované </w:t>
      </w:r>
      <w:r w:rsidRPr="00AF0373">
        <w:rPr>
          <w:rFonts w:ascii="Arial" w:eastAsia="Calibri" w:hAnsi="Arial" w:cs="Arial"/>
          <w:sz w:val="20"/>
          <w:szCs w:val="20"/>
        </w:rPr>
        <w:t xml:space="preserve">transformačné stanice s vnútorným ovládaním </w:t>
      </w:r>
      <w:r w:rsidR="00AF0373" w:rsidRPr="00AF0373">
        <w:rPr>
          <w:rFonts w:ascii="Arial" w:eastAsia="Calibri" w:hAnsi="Arial" w:cs="Arial"/>
          <w:sz w:val="20"/>
          <w:szCs w:val="20"/>
        </w:rPr>
        <w:t xml:space="preserve">sa používajú skriňové rozvádzače NN z oceľového plechu. </w:t>
      </w:r>
    </w:p>
    <w:p w14:paraId="3938B683" w14:textId="41D0DE6D" w:rsidR="009D74DD" w:rsidRPr="00AF0373" w:rsidRDefault="009D74DD" w:rsidP="00AF037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AF0373">
        <w:rPr>
          <w:rFonts w:ascii="Arial" w:eastAsia="Calibri" w:hAnsi="Arial" w:cs="Arial"/>
          <w:sz w:val="20"/>
          <w:szCs w:val="20"/>
        </w:rPr>
        <w:t>Prívodové pole je vybavené ističom 1600A  nastaveným na 1</w:t>
      </w:r>
      <w:r w:rsidR="00A63D49" w:rsidRPr="00AF0373">
        <w:rPr>
          <w:rFonts w:ascii="Arial" w:eastAsia="Calibri" w:hAnsi="Arial" w:cs="Arial"/>
          <w:sz w:val="20"/>
          <w:szCs w:val="20"/>
        </w:rPr>
        <w:t>375</w:t>
      </w:r>
      <w:r w:rsidRPr="00AF0373">
        <w:rPr>
          <w:rFonts w:ascii="Arial" w:eastAsia="Calibri" w:hAnsi="Arial" w:cs="Arial"/>
          <w:sz w:val="20"/>
          <w:szCs w:val="20"/>
        </w:rPr>
        <w:t xml:space="preserve">A. Vývodové pole je osadené poistkovými zvislými odpínačmi  </w:t>
      </w:r>
      <w:r w:rsidR="00C2024C" w:rsidRPr="00AF0373">
        <w:rPr>
          <w:rFonts w:ascii="Arial" w:eastAsia="Calibri" w:hAnsi="Arial" w:cs="Arial"/>
          <w:sz w:val="20"/>
          <w:szCs w:val="20"/>
        </w:rPr>
        <w:t>400</w:t>
      </w:r>
      <w:r w:rsidRPr="00AF0373">
        <w:rPr>
          <w:rFonts w:ascii="Arial" w:eastAsia="Calibri" w:hAnsi="Arial" w:cs="Arial"/>
          <w:sz w:val="20"/>
          <w:szCs w:val="20"/>
        </w:rPr>
        <w:t xml:space="preserve">A. Počet vývodov je </w:t>
      </w:r>
      <w:r w:rsidR="00AF0373" w:rsidRPr="00AF0373">
        <w:rPr>
          <w:rFonts w:ascii="Arial" w:eastAsia="Calibri" w:hAnsi="Arial" w:cs="Arial"/>
          <w:sz w:val="20"/>
          <w:szCs w:val="20"/>
        </w:rPr>
        <w:t>navrhovaných 12, podľa požiadavky ZSDIS</w:t>
      </w:r>
      <w:r w:rsidRPr="00AF0373">
        <w:rPr>
          <w:rFonts w:ascii="Arial" w:eastAsia="Calibri" w:hAnsi="Arial" w:cs="Arial"/>
          <w:sz w:val="20"/>
          <w:szCs w:val="20"/>
        </w:rPr>
        <w:t xml:space="preserve">. </w:t>
      </w:r>
      <w:r w:rsidR="00AF0373" w:rsidRPr="00AF0373">
        <w:rPr>
          <w:rFonts w:ascii="Arial" w:eastAsia="Calibri" w:hAnsi="Arial" w:cs="Arial"/>
          <w:sz w:val="20"/>
          <w:szCs w:val="20"/>
        </w:rPr>
        <w:t xml:space="preserve">Kontrolné meranie spotreby – elektronický elektromer s komunikačným modulom je 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umiestnený vedľa hlavného ističa. Prístrojové transformátory prúdu, pre centrálne polopriame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meranie spotreby sú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veľkosti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1600/5</w:t>
      </w:r>
      <w:r w:rsidR="00AF0373">
        <w:rPr>
          <w:rFonts w:ascii="Arial" w:eastAsia="Calibri" w:hAnsi="Arial" w:cs="Arial"/>
          <w:sz w:val="20"/>
          <w:szCs w:val="20"/>
        </w:rPr>
        <w:t xml:space="preserve">. </w:t>
      </w:r>
      <w:r w:rsidR="00AF0373" w:rsidRPr="00AF0373">
        <w:rPr>
          <w:rFonts w:ascii="Arial" w:eastAsia="Calibri" w:hAnsi="Arial" w:cs="Arial"/>
          <w:sz w:val="20"/>
          <w:szCs w:val="20"/>
        </w:rPr>
        <w:t>Meniče sú násuvné práporcové, trieda presnosti 0,5% S, s menovitým výkonom 15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VA.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Meniče sú napojené cez skúšobnú svorkovnicu ZS1, ktorá je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plombovateľná. Trojfázový istič pre istenie napäťových obvodov meracieho je zapojený pred hlavný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istič a a je vedený nepretržite do skúšobnej svorkovnice.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Minimálne prierezy vodičov prúdového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obvodu sú 4 mm² a</w:t>
      </w:r>
      <w:r w:rsidR="00AF0373">
        <w:rPr>
          <w:rFonts w:ascii="Arial" w:eastAsia="Calibri" w:hAnsi="Arial" w:cs="Arial"/>
          <w:sz w:val="20"/>
          <w:szCs w:val="20"/>
        </w:rPr>
        <w:t> </w:t>
      </w:r>
      <w:r w:rsidR="00AF0373" w:rsidRPr="00AF0373">
        <w:rPr>
          <w:rFonts w:ascii="Arial" w:eastAsia="Calibri" w:hAnsi="Arial" w:cs="Arial"/>
          <w:sz w:val="20"/>
          <w:szCs w:val="20"/>
        </w:rPr>
        <w:t>vodiče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napäťových obvodov 2,5 mm². Vodiče sú medené. Hlavné prípojnice sú z medených pásov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50/10 mm. Na istenie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káblových vývodov sú použité jednopólové vertikálne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poistkové odpínače 400A pre jeden alebo dva</w:t>
      </w:r>
      <w:r w:rsid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vývody. Poistkové odpínače umožňujú pripojiť káble do prierezu 240 mm², cez V-svorky.</w:t>
      </w:r>
    </w:p>
    <w:p w14:paraId="4FBE8067" w14:textId="7F3ECEDF" w:rsidR="009D74DD" w:rsidRPr="007C166B" w:rsidRDefault="009D74DD" w:rsidP="009D74DD">
      <w:pPr>
        <w:spacing w:after="0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AF0373">
        <w:rPr>
          <w:rFonts w:ascii="Arial" w:eastAsia="Calibri" w:hAnsi="Arial" w:cs="Arial"/>
          <w:sz w:val="20"/>
          <w:szCs w:val="20"/>
        </w:rPr>
        <w:t xml:space="preserve">Hlavný istič je ovládaný ručne </w:t>
      </w:r>
      <w:r w:rsidR="00AF0373" w:rsidRPr="00AF0373">
        <w:rPr>
          <w:rFonts w:ascii="Arial" w:eastAsia="Calibri" w:hAnsi="Arial" w:cs="Arial"/>
          <w:sz w:val="20"/>
          <w:szCs w:val="20"/>
        </w:rPr>
        <w:t>po</w:t>
      </w:r>
      <w:r w:rsidRPr="00AF0373">
        <w:rPr>
          <w:rFonts w:ascii="Arial" w:eastAsia="Calibri" w:hAnsi="Arial" w:cs="Arial"/>
          <w:sz w:val="20"/>
          <w:szCs w:val="20"/>
        </w:rPr>
        <w:t xml:space="preserve"> </w:t>
      </w:r>
      <w:r w:rsidR="00AF0373" w:rsidRPr="00AF0373">
        <w:rPr>
          <w:rFonts w:ascii="Arial" w:eastAsia="Calibri" w:hAnsi="Arial" w:cs="Arial"/>
          <w:sz w:val="20"/>
          <w:szCs w:val="20"/>
        </w:rPr>
        <w:t>otvorení dverí</w:t>
      </w:r>
      <w:r w:rsidRPr="00AF0373">
        <w:rPr>
          <w:rFonts w:ascii="Arial" w:eastAsia="Calibri" w:hAnsi="Arial" w:cs="Arial"/>
          <w:sz w:val="20"/>
          <w:szCs w:val="20"/>
        </w:rPr>
        <w:t xml:space="preserve">. Samotný rozvádzač svojím vyhotovením spĺňa krytie IP 40. Rozvádzač po otvorení dverí má všetky živé časti zakryté krytmi proti náhodnému dotyku, čím je zabezpečené krytie IP 20. Prívodné káble z transformátora sú do rozvádzača NN privedené vrchom. Vývodové káble sú </w:t>
      </w:r>
      <w:r w:rsidR="001F4734">
        <w:rPr>
          <w:rFonts w:ascii="Arial" w:eastAsia="Calibri" w:hAnsi="Arial" w:cs="Arial"/>
          <w:sz w:val="20"/>
          <w:szCs w:val="20"/>
        </w:rPr>
        <w:t>napojené zo spodnej časti rozvádzača</w:t>
      </w:r>
      <w:r w:rsidRPr="00AF0373">
        <w:rPr>
          <w:rFonts w:ascii="Arial" w:eastAsia="Calibri" w:hAnsi="Arial" w:cs="Arial"/>
          <w:sz w:val="20"/>
          <w:szCs w:val="20"/>
        </w:rPr>
        <w:t xml:space="preserve">. Vodotesnosť prechodu káblov je zaistená napr. zmršťovacími hadicami, utesňovacím systémom RDSS. Rezervné vývody gumenými zátkami a pod. </w:t>
      </w:r>
    </w:p>
    <w:p w14:paraId="73522D98" w14:textId="77777777" w:rsidR="009D74DD" w:rsidRPr="007C166B" w:rsidRDefault="009D74DD" w:rsidP="00DA340E">
      <w:pPr>
        <w:spacing w:after="0"/>
        <w:jc w:val="both"/>
        <w:rPr>
          <w:rFonts w:ascii="Arial" w:eastAsia="Calibri" w:hAnsi="Arial" w:cs="Arial"/>
          <w:sz w:val="20"/>
          <w:szCs w:val="20"/>
          <w:highlight w:val="yellow"/>
        </w:rPr>
      </w:pPr>
    </w:p>
    <w:p w14:paraId="31C42B10" w14:textId="7CB0D87F" w:rsidR="002F675E" w:rsidRPr="00B677DD" w:rsidRDefault="002F675E" w:rsidP="00DA340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677DD">
        <w:rPr>
          <w:rFonts w:ascii="Arial" w:hAnsi="Arial" w:cs="Arial"/>
          <w:b/>
          <w:sz w:val="20"/>
          <w:szCs w:val="20"/>
        </w:rPr>
        <w:t>Osvetlenie a zásuvkové obvody</w:t>
      </w:r>
      <w:r w:rsidR="00A654F6" w:rsidRPr="00B677DD">
        <w:rPr>
          <w:rFonts w:ascii="Arial" w:hAnsi="Arial" w:cs="Arial"/>
          <w:b/>
          <w:sz w:val="20"/>
          <w:szCs w:val="20"/>
        </w:rPr>
        <w:t xml:space="preserve"> – vlastná spotreba trafostanice</w:t>
      </w:r>
    </w:p>
    <w:p w14:paraId="276E8B35" w14:textId="49E72E26" w:rsidR="00B677DD" w:rsidRPr="00B677DD" w:rsidRDefault="00B677DD" w:rsidP="00B677DD">
      <w:pPr>
        <w:jc w:val="both"/>
        <w:rPr>
          <w:rFonts w:ascii="Arial" w:hAnsi="Arial" w:cs="Arial"/>
          <w:bCs/>
          <w:sz w:val="20"/>
          <w:szCs w:val="20"/>
        </w:rPr>
      </w:pPr>
      <w:r w:rsidRPr="00B677DD">
        <w:rPr>
          <w:rFonts w:ascii="Arial" w:hAnsi="Arial" w:cs="Arial"/>
          <w:bCs/>
          <w:sz w:val="20"/>
          <w:szCs w:val="20"/>
        </w:rPr>
        <w:t xml:space="preserve">Rozvádzač </w:t>
      </w:r>
      <w:r>
        <w:rPr>
          <w:rFonts w:ascii="Arial" w:hAnsi="Arial" w:cs="Arial"/>
          <w:bCs/>
          <w:sz w:val="20"/>
          <w:szCs w:val="20"/>
        </w:rPr>
        <w:t xml:space="preserve">NN </w:t>
      </w:r>
      <w:r w:rsidRPr="00B677DD">
        <w:rPr>
          <w:rFonts w:ascii="Arial" w:hAnsi="Arial" w:cs="Arial"/>
          <w:bCs/>
          <w:sz w:val="20"/>
          <w:szCs w:val="20"/>
        </w:rPr>
        <w:t>je vyzbrojený zásuvkou 230V a zásuvkou 400V. Zásuvky sú umiestnené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677DD">
        <w:rPr>
          <w:rFonts w:ascii="Arial" w:hAnsi="Arial" w:cs="Arial"/>
          <w:bCs/>
          <w:sz w:val="20"/>
          <w:szCs w:val="20"/>
        </w:rPr>
        <w:t>na prednej</w:t>
      </w:r>
      <w:r>
        <w:rPr>
          <w:rFonts w:ascii="Arial" w:hAnsi="Arial" w:cs="Arial"/>
          <w:bCs/>
          <w:sz w:val="20"/>
          <w:szCs w:val="20"/>
        </w:rPr>
        <w:t xml:space="preserve"> v</w:t>
      </w:r>
      <w:r w:rsidRPr="00B677DD">
        <w:rPr>
          <w:rFonts w:ascii="Arial" w:hAnsi="Arial" w:cs="Arial"/>
          <w:bCs/>
          <w:sz w:val="20"/>
          <w:szCs w:val="20"/>
        </w:rPr>
        <w:t xml:space="preserve">onkajšie časti rozvádzača. Vedľa zásuviek je inštalované tlačítko so signálnou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677DD">
        <w:rPr>
          <w:rFonts w:ascii="Arial" w:hAnsi="Arial" w:cs="Arial"/>
          <w:bCs/>
          <w:sz w:val="20"/>
          <w:szCs w:val="20"/>
        </w:rPr>
        <w:t>aplikáciou, pre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677DD">
        <w:rPr>
          <w:rFonts w:ascii="Arial" w:hAnsi="Arial" w:cs="Arial"/>
          <w:bCs/>
          <w:sz w:val="20"/>
          <w:szCs w:val="20"/>
        </w:rPr>
        <w:t>odpojenie hlavného ističa v prípade poruchy. V rozvádzači je umiestnený statický kondenzátor pre kompenzovanie jalového výkonu transformátora naprázdno. Rozvádzač je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677DD">
        <w:rPr>
          <w:rFonts w:ascii="Arial" w:hAnsi="Arial" w:cs="Arial"/>
          <w:bCs/>
          <w:sz w:val="20"/>
          <w:szCs w:val="20"/>
        </w:rPr>
        <w:t>vybavený vlastným svietidlom.</w:t>
      </w:r>
      <w:r>
        <w:rPr>
          <w:rFonts w:ascii="Arial" w:hAnsi="Arial" w:cs="Arial"/>
          <w:bCs/>
          <w:sz w:val="20"/>
          <w:szCs w:val="20"/>
        </w:rPr>
        <w:t xml:space="preserve"> Osvetlenie v priestoroch trafostanice bude napojené z daného NN rozvádzača. V prípade, ak sú existujúce rozvody vlastnej spotreby realizované v sieti TN-C, budú rekonštruované súčasne s výmenou NN rozvádzača.</w:t>
      </w:r>
    </w:p>
    <w:p w14:paraId="68B64EED" w14:textId="77777777" w:rsidR="005E2E5E" w:rsidRPr="00B677DD" w:rsidRDefault="005E2E5E" w:rsidP="005E2E5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677DD">
        <w:rPr>
          <w:rFonts w:ascii="Arial" w:hAnsi="Arial" w:cs="Arial"/>
          <w:b/>
          <w:sz w:val="20"/>
          <w:szCs w:val="20"/>
        </w:rPr>
        <w:t>Ochrana pred bleskom</w:t>
      </w:r>
    </w:p>
    <w:p w14:paraId="4C5FFC7B" w14:textId="41BEA0E2" w:rsidR="005E2E5E" w:rsidRPr="00B677DD" w:rsidRDefault="005E2E5E" w:rsidP="00B677DD">
      <w:pPr>
        <w:jc w:val="both"/>
        <w:rPr>
          <w:rFonts w:ascii="Arial" w:hAnsi="Arial" w:cs="Arial"/>
          <w:sz w:val="20"/>
          <w:szCs w:val="20"/>
        </w:rPr>
      </w:pPr>
      <w:r w:rsidRPr="00B677DD">
        <w:rPr>
          <w:rFonts w:ascii="Arial" w:eastAsia="Calibri" w:hAnsi="Arial" w:cs="Arial"/>
          <w:sz w:val="20"/>
          <w:szCs w:val="20"/>
        </w:rPr>
        <w:t xml:space="preserve">Trafostanica je </w:t>
      </w:r>
      <w:r w:rsidR="00B677DD" w:rsidRPr="00B677DD">
        <w:rPr>
          <w:rFonts w:ascii="Arial" w:eastAsia="Calibri" w:hAnsi="Arial" w:cs="Arial"/>
          <w:sz w:val="20"/>
          <w:szCs w:val="20"/>
        </w:rPr>
        <w:t>vybavená existujúcim bleskozvodným zariadením.</w:t>
      </w:r>
    </w:p>
    <w:p w14:paraId="1B6A96B8" w14:textId="77777777" w:rsidR="005E2E5E" w:rsidRPr="00B677DD" w:rsidRDefault="005E2E5E" w:rsidP="005E2E5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677DD">
        <w:rPr>
          <w:rFonts w:ascii="Arial" w:hAnsi="Arial" w:cs="Arial"/>
          <w:b/>
          <w:sz w:val="20"/>
          <w:szCs w:val="20"/>
        </w:rPr>
        <w:t>Uzemnenie zariadení</w:t>
      </w:r>
    </w:p>
    <w:p w14:paraId="23445E94" w14:textId="212685FD" w:rsidR="005E2E5E" w:rsidRPr="00B677DD" w:rsidRDefault="005E2E5E" w:rsidP="0022614C">
      <w:pPr>
        <w:jc w:val="both"/>
        <w:rPr>
          <w:rFonts w:ascii="Arial" w:hAnsi="Arial" w:cs="Arial"/>
          <w:sz w:val="20"/>
          <w:szCs w:val="20"/>
        </w:rPr>
      </w:pPr>
      <w:r w:rsidRPr="00B677DD">
        <w:rPr>
          <w:rFonts w:ascii="Arial" w:eastAsia="Calibri" w:hAnsi="Arial" w:cs="Arial"/>
          <w:sz w:val="20"/>
          <w:szCs w:val="20"/>
        </w:rPr>
        <w:t>V trafostanici je vytvorená vnútorná ochranná uzemňovacia sieť, realizovaná zemniacim pásom FeZn 30x4mm</w:t>
      </w:r>
      <w:r w:rsidR="00B677DD">
        <w:rPr>
          <w:rFonts w:ascii="Arial" w:hAnsi="Arial" w:cs="Arial"/>
          <w:sz w:val="20"/>
          <w:szCs w:val="20"/>
        </w:rPr>
        <w:t>.</w:t>
      </w:r>
      <w:r w:rsidR="0022614C">
        <w:rPr>
          <w:rFonts w:ascii="Arial" w:hAnsi="Arial" w:cs="Arial"/>
          <w:sz w:val="20"/>
          <w:szCs w:val="20"/>
        </w:rPr>
        <w:t xml:space="preserve"> Nadanú sieť budú pripojené kovové časti NN rozvádzača.</w:t>
      </w:r>
    </w:p>
    <w:p w14:paraId="02A04CA0" w14:textId="77777777" w:rsidR="005E2E5E" w:rsidRPr="0022614C" w:rsidRDefault="005E2E5E" w:rsidP="005E2E5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2614C">
        <w:rPr>
          <w:rFonts w:ascii="Arial" w:hAnsi="Arial" w:cs="Arial"/>
          <w:b/>
          <w:sz w:val="20"/>
          <w:szCs w:val="20"/>
        </w:rPr>
        <w:lastRenderedPageBreak/>
        <w:t>Vonkajšia uzemňovacia sieť</w:t>
      </w:r>
    </w:p>
    <w:p w14:paraId="210B251D" w14:textId="2A703C0C" w:rsidR="005E2E5E" w:rsidRPr="0022614C" w:rsidRDefault="0022614C" w:rsidP="00601521">
      <w:pPr>
        <w:spacing w:after="0"/>
        <w:jc w:val="both"/>
        <w:rPr>
          <w:rFonts w:ascii="Arial" w:hAnsi="Arial" w:cs="Arial"/>
          <w:sz w:val="20"/>
          <w:szCs w:val="20"/>
        </w:rPr>
      </w:pPr>
      <w:r w:rsidRPr="0022614C">
        <w:rPr>
          <w:rFonts w:ascii="Arial" w:hAnsi="Arial" w:cs="Arial"/>
          <w:sz w:val="20"/>
          <w:szCs w:val="20"/>
        </w:rPr>
        <w:t>Trafostanica je vybavená vonkajšou uzemňovacou sieťou.</w:t>
      </w:r>
    </w:p>
    <w:p w14:paraId="439B881A" w14:textId="586B5594" w:rsidR="007F1861" w:rsidRPr="0022614C" w:rsidRDefault="005E2E5E" w:rsidP="005E2E5E">
      <w:pPr>
        <w:jc w:val="both"/>
        <w:rPr>
          <w:rFonts w:ascii="Arial" w:hAnsi="Arial" w:cs="Arial"/>
          <w:sz w:val="20"/>
          <w:szCs w:val="20"/>
        </w:rPr>
      </w:pPr>
      <w:r w:rsidRPr="0022614C">
        <w:rPr>
          <w:rFonts w:ascii="Arial" w:hAnsi="Arial" w:cs="Arial"/>
          <w:sz w:val="20"/>
          <w:szCs w:val="20"/>
        </w:rPr>
        <w:t>Celkový odpor uzemnenia vodičov PEN odchádzajúcich z trafostanice vrátane uzemneného neutrálneho bodu transformátora nesmie byť pre siete s menovitým napätím 230V väčší ako 2Ω (STN 33 2000-4-41) čl. NB 1.1.</w:t>
      </w:r>
    </w:p>
    <w:p w14:paraId="232C773A" w14:textId="77777777" w:rsidR="002F675E" w:rsidRPr="0022614C" w:rsidRDefault="00D8065B" w:rsidP="00DA340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4A10AD8F">
          <v:line id="_x0000_s2050" style="position:absolute;left:0;text-align:left;z-index:251660288" from="536.2pt,12pt" to="1033pt,12pt" o:allowincell="f"/>
        </w:pict>
      </w:r>
      <w:r w:rsidR="002F675E" w:rsidRPr="0022614C">
        <w:rPr>
          <w:rFonts w:ascii="Arial" w:hAnsi="Arial" w:cs="Arial"/>
          <w:b/>
          <w:sz w:val="20"/>
          <w:szCs w:val="20"/>
        </w:rPr>
        <w:t>Uvedenie do prevádzky</w:t>
      </w:r>
    </w:p>
    <w:p w14:paraId="7BE6A4CA" w14:textId="77777777" w:rsidR="002F675E" w:rsidRPr="0022614C" w:rsidRDefault="002F675E" w:rsidP="00DA340E">
      <w:pPr>
        <w:spacing w:after="0"/>
        <w:jc w:val="both"/>
        <w:rPr>
          <w:rFonts w:ascii="Arial" w:hAnsi="Arial" w:cs="Arial"/>
          <w:sz w:val="20"/>
          <w:szCs w:val="20"/>
        </w:rPr>
      </w:pPr>
      <w:r w:rsidRPr="0022614C">
        <w:rPr>
          <w:rFonts w:ascii="Arial" w:hAnsi="Arial" w:cs="Arial"/>
          <w:sz w:val="20"/>
          <w:szCs w:val="20"/>
        </w:rPr>
        <w:t>Vykoná elektrotechnik špecialista na vykonávanie odborných prehliadok a skúšok. Pred uvedením do prevádzky je nevyhnutné ukončiť montáž a vykonať odbornú prehliadku a skúšku zariadenia, o tom vyhotoviť písomnú správu o odbornej prehliadke a odbornej skúške („východziu revíznu správu“).</w:t>
      </w:r>
    </w:p>
    <w:p w14:paraId="5A4CC67A" w14:textId="77777777" w:rsidR="002F675E" w:rsidRPr="0022614C" w:rsidRDefault="002F675E" w:rsidP="00DA340E">
      <w:pPr>
        <w:spacing w:after="0"/>
        <w:jc w:val="both"/>
        <w:rPr>
          <w:rFonts w:ascii="Arial" w:hAnsi="Arial" w:cs="Arial"/>
          <w:sz w:val="20"/>
          <w:szCs w:val="20"/>
        </w:rPr>
      </w:pPr>
      <w:r w:rsidRPr="0022614C">
        <w:rPr>
          <w:rFonts w:ascii="Arial" w:hAnsi="Arial" w:cs="Arial"/>
          <w:sz w:val="20"/>
          <w:szCs w:val="20"/>
        </w:rPr>
        <w:t>Transformačná stanica je vyhradeným technickým zariadením skupiny "A" v zmysle Vyhlášky MPSVaR Slovenskej republiky č. 398/2013, ktorou sa mení a dopĺňa vyhláška č. 508/2009 Z.z. – je nevyhnutné pred uvedením do prevádzky skontrolovať, či realizácia zodpovedá osvedčenej konštrukčnej dokumentácii a je spôsobilá na bezpečnú a spoľahlivú prevádzku – vykonanie prvej úradnej skúšky (vykoná a osvedčenie vystaví akreditovaný inšpekčný orgán SR na žiadosť a náklady stavebníka).</w:t>
      </w:r>
    </w:p>
    <w:p w14:paraId="4E672224" w14:textId="77777777" w:rsidR="002F675E" w:rsidRPr="0022614C" w:rsidRDefault="002F675E" w:rsidP="00DA340E">
      <w:pPr>
        <w:spacing w:after="0"/>
        <w:jc w:val="both"/>
        <w:rPr>
          <w:rFonts w:ascii="Arial" w:hAnsi="Arial" w:cs="Arial"/>
          <w:sz w:val="20"/>
          <w:szCs w:val="20"/>
        </w:rPr>
      </w:pPr>
      <w:r w:rsidRPr="0022614C">
        <w:rPr>
          <w:rFonts w:ascii="Arial" w:hAnsi="Arial" w:cs="Arial"/>
          <w:sz w:val="20"/>
          <w:szCs w:val="20"/>
        </w:rPr>
        <w:t>Časový postup a ostatné podmienky pri uvádzaní do prevádzky musí dodávateľ koordinovať s prevádzkou dodávateľa elektrickej energie.</w:t>
      </w:r>
    </w:p>
    <w:p w14:paraId="6595A787" w14:textId="7B7FC8C5" w:rsidR="002F675E" w:rsidRPr="0022614C" w:rsidRDefault="002F675E" w:rsidP="00DA340E">
      <w:pPr>
        <w:jc w:val="both"/>
        <w:rPr>
          <w:rFonts w:ascii="Arial" w:hAnsi="Arial" w:cs="Arial"/>
          <w:sz w:val="20"/>
          <w:szCs w:val="20"/>
        </w:rPr>
      </w:pPr>
      <w:r w:rsidRPr="0022614C">
        <w:rPr>
          <w:rFonts w:ascii="Arial" w:hAnsi="Arial" w:cs="Arial"/>
          <w:sz w:val="20"/>
          <w:szCs w:val="20"/>
        </w:rPr>
        <w:t>Vypracovaná projektová dokumentácia je v súlade s § 12 zákona o energetike  251/2012 Z.z. a v znení neskorších predpisov.</w:t>
      </w:r>
    </w:p>
    <w:p w14:paraId="70462081" w14:textId="77777777" w:rsidR="0022614C" w:rsidRPr="0022614C" w:rsidRDefault="0022614C" w:rsidP="00DA340E">
      <w:pPr>
        <w:jc w:val="both"/>
        <w:rPr>
          <w:rFonts w:ascii="Arial" w:hAnsi="Arial" w:cs="Arial"/>
          <w:sz w:val="20"/>
          <w:szCs w:val="20"/>
        </w:rPr>
      </w:pPr>
    </w:p>
    <w:p w14:paraId="67B68D32" w14:textId="77777777" w:rsidR="00CA6EAF" w:rsidRPr="0022614C" w:rsidRDefault="00CA6EAF" w:rsidP="00CA6EAF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22614C">
        <w:rPr>
          <w:rFonts w:ascii="Arial" w:hAnsi="Arial" w:cs="Arial"/>
          <w:b/>
          <w:i/>
          <w:sz w:val="20"/>
          <w:szCs w:val="20"/>
        </w:rPr>
        <w:t>Ostatné podrobnosti sú zrejmé z výkresovej časti projektovej dokumentácie.</w:t>
      </w:r>
    </w:p>
    <w:p w14:paraId="58F653D4" w14:textId="09ACB706" w:rsidR="007F1861" w:rsidRPr="0022614C" w:rsidRDefault="00CA6EAF" w:rsidP="00CA6EAF">
      <w:pPr>
        <w:jc w:val="both"/>
        <w:rPr>
          <w:rFonts w:ascii="Arial" w:hAnsi="Arial" w:cs="Arial"/>
          <w:sz w:val="20"/>
          <w:szCs w:val="20"/>
        </w:rPr>
      </w:pPr>
      <w:r w:rsidRPr="0022614C">
        <w:rPr>
          <w:rFonts w:ascii="Arial" w:hAnsi="Arial" w:cs="Arial"/>
          <w:sz w:val="20"/>
          <w:szCs w:val="20"/>
        </w:rPr>
        <w:t xml:space="preserve">V Bratislave, </w:t>
      </w:r>
      <w:r w:rsidR="00D8065B">
        <w:rPr>
          <w:rFonts w:ascii="Arial" w:hAnsi="Arial" w:cs="Arial"/>
          <w:sz w:val="20"/>
          <w:szCs w:val="20"/>
        </w:rPr>
        <w:t>06/</w:t>
      </w:r>
      <w:r w:rsidR="00516A3B" w:rsidRPr="0022614C">
        <w:rPr>
          <w:rFonts w:ascii="Arial" w:hAnsi="Arial" w:cs="Arial"/>
          <w:sz w:val="20"/>
          <w:szCs w:val="20"/>
        </w:rPr>
        <w:t>202</w:t>
      </w:r>
      <w:r w:rsidR="0022614C" w:rsidRPr="0022614C">
        <w:rPr>
          <w:rFonts w:ascii="Arial" w:hAnsi="Arial" w:cs="Arial"/>
          <w:sz w:val="20"/>
          <w:szCs w:val="20"/>
        </w:rPr>
        <w:t>3</w:t>
      </w:r>
      <w:r w:rsidR="00516A3B" w:rsidRPr="0022614C">
        <w:rPr>
          <w:rFonts w:ascii="Arial" w:hAnsi="Arial" w:cs="Arial"/>
          <w:sz w:val="20"/>
          <w:szCs w:val="20"/>
        </w:rPr>
        <w:tab/>
      </w:r>
      <w:r w:rsidRPr="0022614C">
        <w:rPr>
          <w:rFonts w:ascii="Arial" w:hAnsi="Arial" w:cs="Arial"/>
          <w:sz w:val="20"/>
          <w:szCs w:val="20"/>
        </w:rPr>
        <w:tab/>
      </w:r>
      <w:r w:rsidRPr="0022614C">
        <w:rPr>
          <w:rFonts w:ascii="Arial" w:hAnsi="Arial" w:cs="Arial"/>
          <w:sz w:val="20"/>
          <w:szCs w:val="20"/>
        </w:rPr>
        <w:tab/>
      </w:r>
      <w:r w:rsidRPr="0022614C">
        <w:rPr>
          <w:rFonts w:ascii="Arial" w:hAnsi="Arial" w:cs="Arial"/>
          <w:sz w:val="20"/>
          <w:szCs w:val="20"/>
        </w:rPr>
        <w:tab/>
      </w:r>
      <w:r w:rsidRPr="0022614C">
        <w:rPr>
          <w:rFonts w:ascii="Arial" w:hAnsi="Arial" w:cs="Arial"/>
          <w:sz w:val="20"/>
          <w:szCs w:val="20"/>
        </w:rPr>
        <w:tab/>
      </w:r>
      <w:r w:rsidRPr="0022614C">
        <w:rPr>
          <w:rFonts w:ascii="Arial" w:hAnsi="Arial" w:cs="Arial"/>
          <w:sz w:val="20"/>
          <w:szCs w:val="20"/>
        </w:rPr>
        <w:tab/>
      </w:r>
      <w:r w:rsidRPr="0022614C">
        <w:rPr>
          <w:rFonts w:ascii="Arial" w:hAnsi="Arial" w:cs="Arial"/>
          <w:sz w:val="20"/>
          <w:szCs w:val="20"/>
        </w:rPr>
        <w:tab/>
        <w:t>Ing. Matej Jašurek</w:t>
      </w:r>
    </w:p>
    <w:p w14:paraId="3E1BFA50" w14:textId="4CF2B9C2" w:rsidR="00CA6EAF" w:rsidRDefault="00CA6EAF" w:rsidP="007878D3">
      <w:pPr>
        <w:pStyle w:val="Nzov"/>
        <w:spacing w:before="0" w:line="240" w:lineRule="auto"/>
        <w:jc w:val="left"/>
        <w:rPr>
          <w:rFonts w:ascii="Arial" w:hAnsi="Arial" w:cs="Arial"/>
          <w:sz w:val="20"/>
        </w:rPr>
      </w:pPr>
    </w:p>
    <w:sectPr w:rsidR="00CA6EAF" w:rsidSect="00396D38">
      <w:headerReference w:type="default" r:id="rId11"/>
      <w:footerReference w:type="default" r:id="rId12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31EEC" w14:textId="77777777" w:rsidR="00155861" w:rsidRDefault="00155861" w:rsidP="00396D38">
      <w:pPr>
        <w:spacing w:after="0" w:line="240" w:lineRule="auto"/>
      </w:pPr>
      <w:r>
        <w:separator/>
      </w:r>
    </w:p>
  </w:endnote>
  <w:endnote w:type="continuationSeparator" w:id="0">
    <w:p w14:paraId="18103588" w14:textId="77777777" w:rsidR="00155861" w:rsidRDefault="00155861" w:rsidP="0039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A406" w14:textId="77777777" w:rsidR="00155861" w:rsidRDefault="00155861" w:rsidP="00396D38">
    <w:pPr>
      <w:pBdr>
        <w:top w:val="single" w:sz="4" w:space="1" w:color="auto"/>
      </w:pBd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PaRELI s.r.o., Vlárska 50/A, 831 01 Bratislava</w:t>
    </w:r>
  </w:p>
  <w:p w14:paraId="0FBF2A96" w14:textId="77777777" w:rsidR="00155861" w:rsidRDefault="00155861" w:rsidP="00396D38">
    <w:pP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IČO: 47 205 555, IČ DPH: SK2023803188</w:t>
    </w:r>
  </w:p>
  <w:p w14:paraId="33D17D02" w14:textId="297472D9" w:rsidR="00155861" w:rsidRPr="00396D38" w:rsidRDefault="000F5E67" w:rsidP="000F5E67">
    <w:pPr>
      <w:spacing w:after="0"/>
      <w:jc w:val="center"/>
      <w:rPr>
        <w:rFonts w:eastAsiaTheme="minorEastAsia"/>
        <w:b/>
        <w:noProof/>
        <w:sz w:val="18"/>
        <w:szCs w:val="18"/>
        <w:lang w:eastAsia="sk-SK"/>
      </w:rPr>
    </w:pPr>
    <w:r>
      <w:rPr>
        <w:rFonts w:eastAsiaTheme="minorEastAsia"/>
        <w:b/>
        <w:noProof/>
        <w:sz w:val="18"/>
        <w:szCs w:val="18"/>
        <w:lang w:eastAsia="sk-SK"/>
      </w:rPr>
      <w:t xml:space="preserve">Office: </w:t>
    </w:r>
    <w:r>
      <w:rPr>
        <w:b/>
        <w:bCs/>
        <w:sz w:val="18"/>
        <w:szCs w:val="18"/>
        <w:lang w:eastAsia="sk-SK"/>
      </w:rPr>
      <w:t>Haydnova ul. 20/C, 811 02 Bratislava – Staré Mesto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7C6B1" w14:textId="77777777" w:rsidR="00155861" w:rsidRDefault="00155861" w:rsidP="00396D38">
      <w:pPr>
        <w:spacing w:after="0" w:line="240" w:lineRule="auto"/>
      </w:pPr>
      <w:r>
        <w:separator/>
      </w:r>
    </w:p>
  </w:footnote>
  <w:footnote w:type="continuationSeparator" w:id="0">
    <w:p w14:paraId="266D5810" w14:textId="77777777" w:rsidR="00155861" w:rsidRDefault="00155861" w:rsidP="00396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0B24" w14:textId="768883E5" w:rsidR="00155861" w:rsidRDefault="00155861" w:rsidP="00396D38">
    <w:pPr>
      <w:pStyle w:val="Hlavika"/>
      <w:pBdr>
        <w:bottom w:val="single" w:sz="4" w:space="1" w:color="auto"/>
      </w:pBdr>
      <w:tabs>
        <w:tab w:val="clear" w:pos="9072"/>
        <w:tab w:val="left" w:pos="3402"/>
        <w:tab w:val="left" w:pos="5825"/>
      </w:tabs>
    </w:pPr>
    <w:r>
      <w:rPr>
        <w:noProof/>
        <w:lang w:eastAsia="sk-SK"/>
      </w:rPr>
      <w:drawing>
        <wp:inline distT="0" distB="0" distL="0" distR="0" wp14:anchorId="3C95CBC0" wp14:editId="6E38E46C">
          <wp:extent cx="1859243" cy="363415"/>
          <wp:effectExtent l="19050" t="0" r="7657" b="0"/>
          <wp:docPr id="2" name="Obrázok 1" descr="PaRELI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RELI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9251" cy="36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D7A1A"/>
    <w:multiLevelType w:val="singleLevel"/>
    <w:tmpl w:val="041B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AD155F"/>
    <w:multiLevelType w:val="hybridMultilevel"/>
    <w:tmpl w:val="32CC025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407D64"/>
    <w:multiLevelType w:val="singleLevel"/>
    <w:tmpl w:val="041B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1A70F8"/>
    <w:multiLevelType w:val="hybridMultilevel"/>
    <w:tmpl w:val="37D440E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B6122"/>
    <w:multiLevelType w:val="hybridMultilevel"/>
    <w:tmpl w:val="AFDC04EE"/>
    <w:lvl w:ilvl="0" w:tplc="99F835B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2B051241"/>
    <w:multiLevelType w:val="hybridMultilevel"/>
    <w:tmpl w:val="129E7C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A827E9"/>
    <w:multiLevelType w:val="singleLevel"/>
    <w:tmpl w:val="041B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BE91C58"/>
    <w:multiLevelType w:val="hybridMultilevel"/>
    <w:tmpl w:val="02E6A45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15B1E"/>
    <w:multiLevelType w:val="hybridMultilevel"/>
    <w:tmpl w:val="BBF41DF0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5534410"/>
    <w:multiLevelType w:val="hybridMultilevel"/>
    <w:tmpl w:val="97366E68"/>
    <w:lvl w:ilvl="0" w:tplc="041B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466721D8"/>
    <w:multiLevelType w:val="hybridMultilevel"/>
    <w:tmpl w:val="14AC85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4B5"/>
    <w:multiLevelType w:val="hybridMultilevel"/>
    <w:tmpl w:val="6284F8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A238C"/>
    <w:multiLevelType w:val="singleLevel"/>
    <w:tmpl w:val="041B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45AD9"/>
    <w:multiLevelType w:val="hybridMultilevel"/>
    <w:tmpl w:val="DCB2375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02487"/>
    <w:multiLevelType w:val="singleLevel"/>
    <w:tmpl w:val="288012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CF0505F"/>
    <w:multiLevelType w:val="hybridMultilevel"/>
    <w:tmpl w:val="073CFC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441822">
    <w:abstractNumId w:val="8"/>
  </w:num>
  <w:num w:numId="2" w16cid:durableId="5439070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3058089">
    <w:abstractNumId w:val="4"/>
  </w:num>
  <w:num w:numId="4" w16cid:durableId="1852648101">
    <w:abstractNumId w:val="15"/>
  </w:num>
  <w:num w:numId="5" w16cid:durableId="755520495">
    <w:abstractNumId w:val="11"/>
  </w:num>
  <w:num w:numId="6" w16cid:durableId="20147200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200849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3534161">
    <w:abstractNumId w:val="10"/>
  </w:num>
  <w:num w:numId="9" w16cid:durableId="1466894809">
    <w:abstractNumId w:val="9"/>
  </w:num>
  <w:num w:numId="10" w16cid:durableId="436607484">
    <w:abstractNumId w:val="13"/>
  </w:num>
  <w:num w:numId="11" w16cid:durableId="187333850">
    <w:abstractNumId w:val="0"/>
  </w:num>
  <w:num w:numId="12" w16cid:durableId="1684630202">
    <w:abstractNumId w:val="2"/>
  </w:num>
  <w:num w:numId="13" w16cid:durableId="2138377430">
    <w:abstractNumId w:val="6"/>
  </w:num>
  <w:num w:numId="14" w16cid:durableId="282541663">
    <w:abstractNumId w:val="12"/>
  </w:num>
  <w:num w:numId="15" w16cid:durableId="603340064">
    <w:abstractNumId w:val="14"/>
  </w:num>
  <w:num w:numId="16" w16cid:durableId="1932353286">
    <w:abstractNumId w:val="1"/>
  </w:num>
  <w:num w:numId="17" w16cid:durableId="383679448">
    <w:abstractNumId w:val="3"/>
  </w:num>
  <w:num w:numId="18" w16cid:durableId="10938169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D38"/>
    <w:rsid w:val="00001EFA"/>
    <w:rsid w:val="00006D5B"/>
    <w:rsid w:val="00011B67"/>
    <w:rsid w:val="000A13AF"/>
    <w:rsid w:val="000C7471"/>
    <w:rsid w:val="000E6B42"/>
    <w:rsid w:val="000F2C62"/>
    <w:rsid w:val="000F5E67"/>
    <w:rsid w:val="001373C6"/>
    <w:rsid w:val="00152168"/>
    <w:rsid w:val="00155861"/>
    <w:rsid w:val="00172AEC"/>
    <w:rsid w:val="001A3916"/>
    <w:rsid w:val="001E3182"/>
    <w:rsid w:val="001E49F9"/>
    <w:rsid w:val="001F4734"/>
    <w:rsid w:val="00210005"/>
    <w:rsid w:val="0022614C"/>
    <w:rsid w:val="002A2FB4"/>
    <w:rsid w:val="002A5BEC"/>
    <w:rsid w:val="002A5F04"/>
    <w:rsid w:val="002F675E"/>
    <w:rsid w:val="00365C09"/>
    <w:rsid w:val="0037015C"/>
    <w:rsid w:val="00395BD0"/>
    <w:rsid w:val="00396D38"/>
    <w:rsid w:val="003B2F25"/>
    <w:rsid w:val="003D3B78"/>
    <w:rsid w:val="003E585E"/>
    <w:rsid w:val="004330F9"/>
    <w:rsid w:val="004635DC"/>
    <w:rsid w:val="004A2B2C"/>
    <w:rsid w:val="004E7A05"/>
    <w:rsid w:val="004F1340"/>
    <w:rsid w:val="00516A3B"/>
    <w:rsid w:val="0055512E"/>
    <w:rsid w:val="0057355A"/>
    <w:rsid w:val="00583F94"/>
    <w:rsid w:val="005A7456"/>
    <w:rsid w:val="005B7974"/>
    <w:rsid w:val="005E2E5E"/>
    <w:rsid w:val="00601521"/>
    <w:rsid w:val="00624BF0"/>
    <w:rsid w:val="00632DE1"/>
    <w:rsid w:val="00645139"/>
    <w:rsid w:val="006464E7"/>
    <w:rsid w:val="00673788"/>
    <w:rsid w:val="006B5410"/>
    <w:rsid w:val="007261CB"/>
    <w:rsid w:val="00754E54"/>
    <w:rsid w:val="007706B1"/>
    <w:rsid w:val="0077206D"/>
    <w:rsid w:val="00786BB4"/>
    <w:rsid w:val="007878D3"/>
    <w:rsid w:val="007C166B"/>
    <w:rsid w:val="007C43C9"/>
    <w:rsid w:val="007F1861"/>
    <w:rsid w:val="008101F5"/>
    <w:rsid w:val="00835F36"/>
    <w:rsid w:val="00875FAD"/>
    <w:rsid w:val="008D2A52"/>
    <w:rsid w:val="008F2D68"/>
    <w:rsid w:val="008F3004"/>
    <w:rsid w:val="0091782D"/>
    <w:rsid w:val="009251A9"/>
    <w:rsid w:val="00981895"/>
    <w:rsid w:val="009A6250"/>
    <w:rsid w:val="009B43C5"/>
    <w:rsid w:val="009C4E90"/>
    <w:rsid w:val="009D74DD"/>
    <w:rsid w:val="00A34B09"/>
    <w:rsid w:val="00A63D49"/>
    <w:rsid w:val="00A654F6"/>
    <w:rsid w:val="00AD46F9"/>
    <w:rsid w:val="00AD6BF5"/>
    <w:rsid w:val="00AE6AAE"/>
    <w:rsid w:val="00AF0373"/>
    <w:rsid w:val="00B1776E"/>
    <w:rsid w:val="00B25D74"/>
    <w:rsid w:val="00B40C0E"/>
    <w:rsid w:val="00B677DD"/>
    <w:rsid w:val="00B72F6C"/>
    <w:rsid w:val="00B950FC"/>
    <w:rsid w:val="00BA6B30"/>
    <w:rsid w:val="00BE4FD6"/>
    <w:rsid w:val="00C10424"/>
    <w:rsid w:val="00C2024C"/>
    <w:rsid w:val="00C54E2B"/>
    <w:rsid w:val="00CA6EAF"/>
    <w:rsid w:val="00CF2FCC"/>
    <w:rsid w:val="00D13339"/>
    <w:rsid w:val="00D30F72"/>
    <w:rsid w:val="00D66435"/>
    <w:rsid w:val="00D8065B"/>
    <w:rsid w:val="00DA340E"/>
    <w:rsid w:val="00DA3D96"/>
    <w:rsid w:val="00DC7430"/>
    <w:rsid w:val="00DD0777"/>
    <w:rsid w:val="00DD1389"/>
    <w:rsid w:val="00E14A08"/>
    <w:rsid w:val="00E447F8"/>
    <w:rsid w:val="00E46C8F"/>
    <w:rsid w:val="00E54AF1"/>
    <w:rsid w:val="00E7494C"/>
    <w:rsid w:val="00E91FB2"/>
    <w:rsid w:val="00EB0488"/>
    <w:rsid w:val="00EF617C"/>
    <w:rsid w:val="00F43293"/>
    <w:rsid w:val="00F84419"/>
    <w:rsid w:val="00FA4D5F"/>
    <w:rsid w:val="00FB27C9"/>
    <w:rsid w:val="00FD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5EFEBDA"/>
  <w15:docId w15:val="{6EDD0166-BA8E-49F8-9D6F-14422F93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96D38"/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CA6EAF"/>
    <w:pPr>
      <w:keepNext/>
      <w:keepLines/>
      <w:spacing w:before="200" w:after="0" w:line="360" w:lineRule="auto"/>
      <w:ind w:left="1134"/>
      <w:jc w:val="both"/>
      <w:outlineLvl w:val="2"/>
    </w:pPr>
    <w:rPr>
      <w:rFonts w:ascii="Arial" w:eastAsia="Times New Roman" w:hAnsi="Arial" w:cs="Arial"/>
      <w:b/>
      <w:bCs/>
      <w:sz w:val="20"/>
      <w:szCs w:val="2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F134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6D38"/>
  </w:style>
  <w:style w:type="paragraph" w:styleId="Pta">
    <w:name w:val="footer"/>
    <w:basedOn w:val="Normlny"/>
    <w:link w:val="Pt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6D38"/>
  </w:style>
  <w:style w:type="paragraph" w:styleId="Textbubliny">
    <w:name w:val="Balloon Text"/>
    <w:basedOn w:val="Normlny"/>
    <w:link w:val="TextbublinyChar"/>
    <w:uiPriority w:val="99"/>
    <w:semiHidden/>
    <w:unhideWhenUsed/>
    <w:rsid w:val="0039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6D38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96D38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rsid w:val="00CA6EAF"/>
    <w:rPr>
      <w:rFonts w:ascii="Arial" w:eastAsia="Times New Roman" w:hAnsi="Arial" w:cs="Arial"/>
      <w:b/>
      <w:bCs/>
      <w:sz w:val="20"/>
      <w:szCs w:val="20"/>
    </w:rPr>
  </w:style>
  <w:style w:type="character" w:customStyle="1" w:styleId="formtext">
    <w:name w:val="formtext"/>
    <w:basedOn w:val="Predvolenpsmoodseku"/>
    <w:rsid w:val="00CA6EAF"/>
  </w:style>
  <w:style w:type="table" w:styleId="Mriekatabuky">
    <w:name w:val="Table Grid"/>
    <w:basedOn w:val="Normlnatabuka"/>
    <w:uiPriority w:val="59"/>
    <w:unhideWhenUsed/>
    <w:rsid w:val="00CA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rsid w:val="00BA6B30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BA6B30"/>
    <w:rPr>
      <w:rFonts w:ascii="Arial" w:eastAsia="Times New Roman" w:hAnsi="Arial" w:cs="Times New Roman"/>
      <w:szCs w:val="20"/>
      <w:lang w:eastAsia="sk-SK"/>
    </w:rPr>
  </w:style>
  <w:style w:type="paragraph" w:styleId="Zkladntext2">
    <w:name w:val="Body Text 2"/>
    <w:basedOn w:val="Normlny"/>
    <w:link w:val="Zkladntext2Char"/>
    <w:rsid w:val="00BA6B3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BA6B3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F13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zov">
    <w:name w:val="Title"/>
    <w:basedOn w:val="Normlny"/>
    <w:next w:val="Podtitul"/>
    <w:link w:val="NzovChar"/>
    <w:qFormat/>
    <w:rsid w:val="007F1861"/>
    <w:pPr>
      <w:suppressAutoHyphens/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7F1861"/>
    <w:rPr>
      <w:rFonts w:ascii="Times New Roman" w:eastAsia="Times New Roman" w:hAnsi="Times New Roman" w:cs="Times New Roman"/>
      <w:b/>
      <w:i/>
      <w:sz w:val="36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F186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7F186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tn.sk/eshop/public/standard_detail.aspx?id=11338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sutn.sk/eshop/public/standard_detail.aspx?id=113383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9</Pages>
  <Words>3173</Words>
  <Characters>18090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jasur</dc:creator>
  <cp:lastModifiedBy>Matej Jašurek</cp:lastModifiedBy>
  <cp:revision>62</cp:revision>
  <cp:lastPrinted>2020-06-10T09:50:00Z</cp:lastPrinted>
  <dcterms:created xsi:type="dcterms:W3CDTF">2019-09-03T10:46:00Z</dcterms:created>
  <dcterms:modified xsi:type="dcterms:W3CDTF">2023-06-12T08:01:00Z</dcterms:modified>
</cp:coreProperties>
</file>